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3E278" w14:textId="5BEDC52E" w:rsidR="007A2013" w:rsidRPr="007A2013" w:rsidRDefault="007A2013" w:rsidP="007A2013">
      <w:pPr>
        <w:spacing w:line="276" w:lineRule="auto"/>
        <w:jc w:val="right"/>
        <w:rPr>
          <w:b/>
          <w:bCs/>
          <w:i/>
          <w:iCs/>
        </w:rPr>
      </w:pPr>
      <w:r w:rsidRPr="007A2013">
        <w:rPr>
          <w:b/>
          <w:bCs/>
          <w:i/>
          <w:iCs/>
        </w:rPr>
        <w:t>Aktuali redakcija nuo 2026-04-27</w:t>
      </w:r>
    </w:p>
    <w:p w14:paraId="4739C183" w14:textId="77777777" w:rsidR="007A2013" w:rsidRDefault="007A2013" w:rsidP="003D47CD">
      <w:pPr>
        <w:spacing w:line="276" w:lineRule="auto"/>
        <w:jc w:val="center"/>
        <w:rPr>
          <w:b/>
          <w:bCs/>
        </w:rPr>
      </w:pPr>
    </w:p>
    <w:p w14:paraId="221C5F7F" w14:textId="4287B47C" w:rsidR="003D47CD" w:rsidRDefault="00DF0CC0" w:rsidP="003D47CD">
      <w:pPr>
        <w:spacing w:line="276" w:lineRule="auto"/>
        <w:jc w:val="center"/>
        <w:rPr>
          <w:b/>
        </w:rPr>
      </w:pPr>
      <w:r>
        <w:rPr>
          <w:b/>
          <w:bCs/>
        </w:rPr>
        <w:t>2</w:t>
      </w:r>
      <w:r w:rsidR="00094A53" w:rsidRPr="00576708">
        <w:rPr>
          <w:b/>
          <w:bCs/>
        </w:rPr>
        <w:t>022</w:t>
      </w:r>
      <w:r w:rsidR="005A107D">
        <w:rPr>
          <w:b/>
          <w:bCs/>
        </w:rPr>
        <w:t>–</w:t>
      </w:r>
      <w:r w:rsidR="00094A53" w:rsidRPr="00576708">
        <w:rPr>
          <w:b/>
          <w:bCs/>
        </w:rPr>
        <w:t>2030 M. KLAIPĖDOS</w:t>
      </w:r>
      <w:r w:rsidR="008E1E76" w:rsidRPr="00576708">
        <w:t xml:space="preserve"> </w:t>
      </w:r>
      <w:r w:rsidR="008E1E76" w:rsidRPr="00576708">
        <w:rPr>
          <w:b/>
        </w:rPr>
        <w:t>REGIONO PLĖTROS PLANO</w:t>
      </w:r>
      <w:r w:rsidR="003D47CD">
        <w:rPr>
          <w:b/>
        </w:rPr>
        <w:t xml:space="preserve"> </w:t>
      </w:r>
      <w:r w:rsidR="008E1E76" w:rsidRPr="00576708">
        <w:rPr>
          <w:b/>
        </w:rPr>
        <w:t xml:space="preserve">PAŽANGOS PRIEMONĖS </w:t>
      </w:r>
    </w:p>
    <w:p w14:paraId="5080DF00" w14:textId="1084ACCF" w:rsidR="00F15D0E" w:rsidRPr="003D47CD" w:rsidRDefault="008E1E76" w:rsidP="003D47CD">
      <w:pPr>
        <w:spacing w:line="276" w:lineRule="auto"/>
        <w:jc w:val="center"/>
        <w:rPr>
          <w:b/>
        </w:rPr>
      </w:pPr>
      <w:r w:rsidRPr="00576708">
        <w:rPr>
          <w:b/>
        </w:rPr>
        <w:t>N</w:t>
      </w:r>
      <w:r w:rsidR="00CA52BA">
        <w:rPr>
          <w:b/>
        </w:rPr>
        <w:t>R</w:t>
      </w:r>
      <w:r w:rsidRPr="00576708">
        <w:rPr>
          <w:b/>
        </w:rPr>
        <w:t>.</w:t>
      </w:r>
      <w:r w:rsidR="003D057B" w:rsidRPr="00576708">
        <w:rPr>
          <w:b/>
        </w:rPr>
        <w:t xml:space="preserve"> </w:t>
      </w:r>
      <w:r w:rsidR="003D057B" w:rsidRPr="00576708">
        <w:rPr>
          <w:rFonts w:eastAsia="Calibri"/>
          <w:b/>
          <w:bCs/>
          <w:szCs w:val="24"/>
        </w:rPr>
        <w:t>LT023-04-01-0</w:t>
      </w:r>
      <w:r w:rsidR="00FE3FD9" w:rsidRPr="00576708">
        <w:rPr>
          <w:rFonts w:eastAsia="Calibri"/>
          <w:b/>
          <w:bCs/>
          <w:szCs w:val="24"/>
        </w:rPr>
        <w:t>1</w:t>
      </w:r>
      <w:r w:rsidR="006C6703">
        <w:rPr>
          <w:b/>
          <w:bCs/>
          <w:i/>
        </w:rPr>
        <w:t xml:space="preserve"> </w:t>
      </w:r>
      <w:r w:rsidR="00FE3FD9" w:rsidRPr="00576708">
        <w:rPr>
          <w:rFonts w:eastAsia="Calibri"/>
          <w:b/>
          <w:bCs/>
          <w:color w:val="000000" w:themeColor="text1"/>
          <w:szCs w:val="24"/>
        </w:rPr>
        <w:t>PAGERINTI IKIMOKYKLINIO, PRIEŠMOKYKLINIO IR</w:t>
      </w:r>
      <w:r w:rsidR="003D47CD">
        <w:rPr>
          <w:rFonts w:eastAsia="Calibri"/>
          <w:b/>
          <w:bCs/>
          <w:color w:val="000000" w:themeColor="text1"/>
          <w:szCs w:val="24"/>
        </w:rPr>
        <w:t xml:space="preserve"> </w:t>
      </w:r>
      <w:r w:rsidR="00FE3FD9" w:rsidRPr="00576708">
        <w:rPr>
          <w:rFonts w:eastAsia="Calibri"/>
          <w:b/>
          <w:bCs/>
          <w:color w:val="000000" w:themeColor="text1"/>
          <w:szCs w:val="24"/>
        </w:rPr>
        <w:t>BENDROJO UGDYMO PRIEINAMUMĄ</w:t>
      </w:r>
      <w:r w:rsidR="003D47CD">
        <w:rPr>
          <w:rFonts w:eastAsia="Calibri"/>
          <w:b/>
          <w:bCs/>
          <w:color w:val="000000" w:themeColor="text1"/>
          <w:szCs w:val="24"/>
        </w:rPr>
        <w:t xml:space="preserve"> </w:t>
      </w:r>
      <w:r w:rsidRPr="00576708">
        <w:rPr>
          <w:b/>
        </w:rPr>
        <w:t>PAGRINDIMO APRAŠAS</w:t>
      </w:r>
    </w:p>
    <w:p w14:paraId="27A534CA" w14:textId="77777777" w:rsidR="005A107D" w:rsidRDefault="005A107D" w:rsidP="00576708">
      <w:pPr>
        <w:jc w:val="center"/>
      </w:pPr>
    </w:p>
    <w:p w14:paraId="22265904" w14:textId="0C4808D6" w:rsidR="003F147B" w:rsidRDefault="007A2013" w:rsidP="00576708">
      <w:pPr>
        <w:jc w:val="center"/>
      </w:pPr>
      <w:r>
        <w:t xml:space="preserve">2023-01-27 </w:t>
      </w:r>
      <w:r w:rsidR="003F147B" w:rsidRPr="003F147B">
        <w:t xml:space="preserve">Nr. </w:t>
      </w:r>
      <w:r>
        <w:t>PA-1</w:t>
      </w:r>
    </w:p>
    <w:p w14:paraId="485C85A5" w14:textId="77777777" w:rsidR="00025872" w:rsidRPr="00576708" w:rsidRDefault="00025872" w:rsidP="00576708">
      <w:pPr>
        <w:jc w:val="center"/>
        <w:rPr>
          <w:b/>
        </w:rPr>
      </w:pPr>
    </w:p>
    <w:p w14:paraId="5080DF04" w14:textId="22468219" w:rsidR="00F15D0E" w:rsidRPr="00576708" w:rsidRDefault="008E1E76" w:rsidP="00576708">
      <w:pPr>
        <w:jc w:val="center"/>
        <w:rPr>
          <w:b/>
        </w:rPr>
      </w:pPr>
      <w:r w:rsidRPr="00576708">
        <w:rPr>
          <w:b/>
        </w:rPr>
        <w:t>I SKYRIUS</w:t>
      </w:r>
    </w:p>
    <w:p w14:paraId="5080DF05" w14:textId="3F09B2AA" w:rsidR="00F15D0E" w:rsidRPr="00576708" w:rsidRDefault="008E1E76" w:rsidP="00576708">
      <w:pPr>
        <w:jc w:val="center"/>
        <w:rPr>
          <w:b/>
        </w:rPr>
      </w:pPr>
      <w:r w:rsidRPr="00576708">
        <w:rPr>
          <w:b/>
        </w:rPr>
        <w:t>BENDROSIOS NUOSTATOS</w:t>
      </w:r>
    </w:p>
    <w:p w14:paraId="5080DF06" w14:textId="77777777" w:rsidR="00F15D0E" w:rsidRPr="00576708" w:rsidRDefault="00F15D0E" w:rsidP="00576708">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8"/>
        <w:gridCol w:w="6520"/>
      </w:tblGrid>
      <w:tr w:rsidR="00F15D0E" w:rsidRPr="00576708" w14:paraId="5080DF09" w14:textId="77777777" w:rsidTr="00D17594">
        <w:tc>
          <w:tcPr>
            <w:tcW w:w="1614" w:type="pct"/>
            <w:shd w:val="pct10" w:color="auto" w:fill="FFFFFF" w:themeFill="background1"/>
          </w:tcPr>
          <w:p w14:paraId="5080DF07" w14:textId="77777777" w:rsidR="00F15D0E" w:rsidRPr="00576708" w:rsidRDefault="008E1E76" w:rsidP="00B43897">
            <w:pPr>
              <w:spacing w:before="60" w:after="60"/>
              <w:rPr>
                <w:b/>
              </w:rPr>
            </w:pPr>
            <w:r w:rsidRPr="00576708">
              <w:rPr>
                <w:b/>
              </w:rPr>
              <w:t>Regiono plėtros uždavinys (-iai)</w:t>
            </w:r>
          </w:p>
        </w:tc>
        <w:tc>
          <w:tcPr>
            <w:tcW w:w="3386" w:type="pct"/>
          </w:tcPr>
          <w:p w14:paraId="5080DF08" w14:textId="34D8F18D" w:rsidR="00F15D0E" w:rsidRPr="00576708" w:rsidRDefault="00751A24" w:rsidP="00B43897">
            <w:pPr>
              <w:tabs>
                <w:tab w:val="left" w:pos="598"/>
              </w:tabs>
              <w:spacing w:before="60" w:after="60"/>
              <w:jc w:val="both"/>
              <w:rPr>
                <w:iCs/>
              </w:rPr>
            </w:pPr>
            <w:r w:rsidRPr="00576708">
              <w:rPr>
                <w:iCs/>
                <w:sz w:val="22"/>
                <w:szCs w:val="22"/>
              </w:rPr>
              <w:t xml:space="preserve">LT023-04-01 </w:t>
            </w:r>
            <w:r w:rsidRPr="00576708">
              <w:rPr>
                <w:iCs/>
                <w:szCs w:val="24"/>
              </w:rPr>
              <w:t>Kurti modernią ugdymo (švietimo) aplinką ir pagerinti materialinę bazę</w:t>
            </w:r>
          </w:p>
        </w:tc>
      </w:tr>
    </w:tbl>
    <w:p w14:paraId="5080DF0A" w14:textId="29E3C698" w:rsidR="00F15D0E" w:rsidRPr="00576708" w:rsidRDefault="00F15D0E" w:rsidP="00576708"/>
    <w:p w14:paraId="5080DF0B" w14:textId="3EA0DD66" w:rsidR="00F15D0E" w:rsidRPr="00576708" w:rsidRDefault="008E1E76" w:rsidP="00576708">
      <w:pPr>
        <w:jc w:val="center"/>
        <w:rPr>
          <w:b/>
          <w:bCs/>
        </w:rPr>
      </w:pPr>
      <w:r w:rsidRPr="00576708">
        <w:rPr>
          <w:b/>
          <w:bCs/>
        </w:rPr>
        <w:t>II SKYRIUS</w:t>
      </w:r>
    </w:p>
    <w:p w14:paraId="5080DF0C" w14:textId="1B8F19E9" w:rsidR="00F15D0E" w:rsidRPr="00576708" w:rsidRDefault="008E1E76" w:rsidP="00576708">
      <w:pPr>
        <w:jc w:val="center"/>
        <w:rPr>
          <w:b/>
          <w:bCs/>
        </w:rPr>
      </w:pPr>
      <w:r w:rsidRPr="00576708">
        <w:rPr>
          <w:b/>
          <w:bCs/>
        </w:rPr>
        <w:t>SITUACIJOS ANALIZĖ IR SIEKIAMAS POKYTIS</w:t>
      </w:r>
    </w:p>
    <w:p w14:paraId="5080DF0D" w14:textId="77777777" w:rsidR="00F15D0E" w:rsidRPr="00576708" w:rsidRDefault="00F15D0E" w:rsidP="00576708"/>
    <w:p w14:paraId="52AC773E" w14:textId="68835473" w:rsidR="003E27A6" w:rsidRPr="003E27A6" w:rsidRDefault="003E27A6" w:rsidP="00EA4DE0">
      <w:pPr>
        <w:shd w:val="clear" w:color="auto" w:fill="FFFFFF"/>
        <w:spacing w:after="120" w:line="276" w:lineRule="auto"/>
        <w:jc w:val="both"/>
        <w:rPr>
          <w:b/>
          <w:bCs/>
          <w:iCs/>
          <w:szCs w:val="24"/>
        </w:rPr>
      </w:pPr>
      <w:r>
        <w:rPr>
          <w:b/>
          <w:bCs/>
          <w:iCs/>
          <w:szCs w:val="24"/>
        </w:rPr>
        <w:t>R</w:t>
      </w:r>
      <w:r w:rsidRPr="003E27A6">
        <w:rPr>
          <w:b/>
          <w:bCs/>
          <w:iCs/>
          <w:szCs w:val="24"/>
        </w:rPr>
        <w:t>egiono plėtros problemos ir giluminės jų priežastys</w:t>
      </w:r>
    </w:p>
    <w:p w14:paraId="2FFBE4AF" w14:textId="67C5C640" w:rsidR="003E27A6" w:rsidRPr="00B35233" w:rsidRDefault="00EA410E" w:rsidP="00EA4DE0">
      <w:pPr>
        <w:shd w:val="clear" w:color="auto" w:fill="FFFFFF"/>
        <w:spacing w:line="276" w:lineRule="auto"/>
        <w:ind w:firstLine="851"/>
        <w:jc w:val="both"/>
        <w:rPr>
          <w:szCs w:val="24"/>
        </w:rPr>
      </w:pPr>
      <w:r w:rsidRPr="00576708">
        <w:rPr>
          <w:iCs/>
          <w:szCs w:val="24"/>
        </w:rPr>
        <w:t>Šia pažangos priemone sprendžiama 2022-2030 metų Klaipėdos regiono plėtros plane (toliau – RPPl) nurodyta 4 problema „</w:t>
      </w:r>
      <w:bookmarkStart w:id="0" w:name="_Hlk90904577"/>
      <w:r w:rsidRPr="00576708">
        <w:rPr>
          <w:szCs w:val="24"/>
        </w:rPr>
        <w:t>Nepakankamas švietimo, sveikatos ir socialinių paslaugų prieinamumas, kokybiškų paslaugų trūkumas</w:t>
      </w:r>
      <w:bookmarkEnd w:id="0"/>
      <w:r w:rsidRPr="00576708">
        <w:rPr>
          <w:szCs w:val="24"/>
        </w:rPr>
        <w:t>“</w:t>
      </w:r>
      <w:r w:rsidRPr="00576708">
        <w:rPr>
          <w:i/>
          <w:szCs w:val="24"/>
        </w:rPr>
        <w:t xml:space="preserve"> </w:t>
      </w:r>
      <w:r w:rsidRPr="00576708">
        <w:rPr>
          <w:iCs/>
          <w:szCs w:val="24"/>
        </w:rPr>
        <w:t>ir šalinama jos giluminė priežastis „</w:t>
      </w:r>
      <w:r w:rsidRPr="00576708">
        <w:rPr>
          <w:szCs w:val="24"/>
        </w:rPr>
        <w:t xml:space="preserve">Modernios ugdymo (švietimo) aplinkos, materialinės bazės trūkumas“. </w:t>
      </w:r>
    </w:p>
    <w:p w14:paraId="0326D71C" w14:textId="6FD5D809" w:rsidR="003E27A6" w:rsidRPr="003E27A6" w:rsidRDefault="003E27A6" w:rsidP="00EA4DE0">
      <w:pPr>
        <w:spacing w:before="120" w:after="120" w:line="276" w:lineRule="auto"/>
        <w:jc w:val="both"/>
        <w:rPr>
          <w:b/>
          <w:bCs/>
          <w:iCs/>
          <w:szCs w:val="24"/>
        </w:rPr>
      </w:pPr>
      <w:r w:rsidRPr="003E27A6">
        <w:rPr>
          <w:b/>
          <w:bCs/>
          <w:iCs/>
          <w:szCs w:val="24"/>
        </w:rPr>
        <w:t>Tikslinė grupė ir j</w:t>
      </w:r>
      <w:r>
        <w:rPr>
          <w:b/>
          <w:bCs/>
          <w:iCs/>
          <w:szCs w:val="24"/>
        </w:rPr>
        <w:t>os</w:t>
      </w:r>
      <w:r w:rsidRPr="003E27A6">
        <w:rPr>
          <w:b/>
          <w:bCs/>
          <w:iCs/>
          <w:szCs w:val="24"/>
        </w:rPr>
        <w:t xml:space="preserve"> problemos</w:t>
      </w:r>
    </w:p>
    <w:p w14:paraId="76C728FC" w14:textId="52781580" w:rsidR="00645154" w:rsidRPr="00576708" w:rsidRDefault="005C7E06" w:rsidP="00EA4DE0">
      <w:pPr>
        <w:spacing w:line="276" w:lineRule="auto"/>
        <w:ind w:firstLine="851"/>
        <w:jc w:val="both"/>
        <w:rPr>
          <w:iCs/>
          <w:szCs w:val="24"/>
        </w:rPr>
      </w:pPr>
      <w:r>
        <w:rPr>
          <w:iCs/>
          <w:szCs w:val="24"/>
        </w:rPr>
        <w:t>Pažangos priemone n</w:t>
      </w:r>
      <w:r w:rsidR="00645154" w:rsidRPr="00576708">
        <w:rPr>
          <w:iCs/>
          <w:szCs w:val="24"/>
        </w:rPr>
        <w:t>umatoma spręsti ši</w:t>
      </w:r>
      <w:r w:rsidR="003E27A6">
        <w:rPr>
          <w:iCs/>
          <w:szCs w:val="24"/>
        </w:rPr>
        <w:t>os</w:t>
      </w:r>
      <w:r w:rsidR="00645154" w:rsidRPr="00576708">
        <w:rPr>
          <w:iCs/>
          <w:szCs w:val="24"/>
        </w:rPr>
        <w:t xml:space="preserve"> tikslin</w:t>
      </w:r>
      <w:r w:rsidR="003E27A6">
        <w:rPr>
          <w:iCs/>
          <w:szCs w:val="24"/>
        </w:rPr>
        <w:t>ės</w:t>
      </w:r>
      <w:r w:rsidR="00645154" w:rsidRPr="00576708">
        <w:rPr>
          <w:iCs/>
          <w:szCs w:val="24"/>
        </w:rPr>
        <w:t xml:space="preserve"> grup</w:t>
      </w:r>
      <w:r w:rsidR="003E27A6">
        <w:rPr>
          <w:iCs/>
          <w:szCs w:val="24"/>
        </w:rPr>
        <w:t xml:space="preserve">ės </w:t>
      </w:r>
      <w:r w:rsidR="00645154" w:rsidRPr="00576708">
        <w:rPr>
          <w:iCs/>
          <w:szCs w:val="24"/>
        </w:rPr>
        <w:t>problemas:</w:t>
      </w:r>
    </w:p>
    <w:p w14:paraId="711549C3" w14:textId="7DC47129" w:rsidR="007D1CCF" w:rsidRPr="00C10DF1" w:rsidRDefault="00C10DF1" w:rsidP="00EA4DE0">
      <w:pPr>
        <w:spacing w:line="276" w:lineRule="auto"/>
        <w:ind w:firstLine="851"/>
        <w:jc w:val="both"/>
        <w:rPr>
          <w:iCs/>
          <w:szCs w:val="24"/>
        </w:rPr>
      </w:pPr>
      <w:r w:rsidRPr="00C10DF1">
        <w:rPr>
          <w:iCs/>
          <w:szCs w:val="24"/>
        </w:rPr>
        <w:t>–</w:t>
      </w:r>
      <w:r>
        <w:rPr>
          <w:iCs/>
          <w:szCs w:val="24"/>
        </w:rPr>
        <w:t xml:space="preserve"> </w:t>
      </w:r>
      <w:r w:rsidR="003E27A6" w:rsidRPr="00C10DF1">
        <w:rPr>
          <w:iCs/>
          <w:szCs w:val="24"/>
        </w:rPr>
        <w:t>a</w:t>
      </w:r>
      <w:r w:rsidR="007D1CCF" w:rsidRPr="00C10DF1">
        <w:rPr>
          <w:iCs/>
          <w:szCs w:val="24"/>
        </w:rPr>
        <w:t>tskirtį (taip pat ir dėl negalios) ar socialines rizikas, dėl kurių kyla grėsmė patirti socialinę atskirtį, patiriantys vaikai, mokiniai, kiti asmenys su negalia (vaikų tėvai, mokytojai)</w:t>
      </w:r>
      <w:r w:rsidR="003E27A6" w:rsidRPr="00C10DF1">
        <w:rPr>
          <w:iCs/>
          <w:szCs w:val="24"/>
        </w:rPr>
        <w:t>.</w:t>
      </w:r>
    </w:p>
    <w:p w14:paraId="4A123C23" w14:textId="3407CE91" w:rsidR="005C7E06" w:rsidRPr="005C7E06" w:rsidRDefault="005C7E06" w:rsidP="00EA4DE0">
      <w:pPr>
        <w:spacing w:before="120" w:line="276" w:lineRule="auto"/>
        <w:jc w:val="both"/>
        <w:rPr>
          <w:i/>
          <w:szCs w:val="24"/>
        </w:rPr>
      </w:pPr>
      <w:r w:rsidRPr="005C7E06">
        <w:rPr>
          <w:i/>
          <w:szCs w:val="24"/>
        </w:rPr>
        <w:t>Tikslinės grupės poreikiai</w:t>
      </w:r>
      <w:r w:rsidR="009D507A" w:rsidRPr="005C7E06">
        <w:rPr>
          <w:i/>
          <w:szCs w:val="24"/>
        </w:rPr>
        <w:t xml:space="preserve"> </w:t>
      </w:r>
    </w:p>
    <w:p w14:paraId="68839545" w14:textId="63DDABBC" w:rsidR="00610410" w:rsidRPr="00576708" w:rsidRDefault="003E27A6" w:rsidP="00EA4DE0">
      <w:pPr>
        <w:spacing w:line="276" w:lineRule="auto"/>
        <w:ind w:firstLine="851"/>
        <w:jc w:val="both"/>
        <w:rPr>
          <w:szCs w:val="24"/>
          <w:lang w:eastAsia="lt-LT"/>
        </w:rPr>
      </w:pPr>
      <w:r>
        <w:rPr>
          <w:iCs/>
          <w:szCs w:val="24"/>
        </w:rPr>
        <w:t>Vaikų, mokinių su negalia</w:t>
      </w:r>
      <w:r w:rsidR="00610410" w:rsidRPr="00576708">
        <w:rPr>
          <w:iCs/>
          <w:szCs w:val="24"/>
        </w:rPr>
        <w:t xml:space="preserve"> </w:t>
      </w:r>
      <w:r w:rsidR="00610410" w:rsidRPr="00576708">
        <w:rPr>
          <w:color w:val="000000" w:themeColor="text1"/>
          <w:szCs w:val="24"/>
          <w:lang w:eastAsia="lt-LT"/>
        </w:rPr>
        <w:t xml:space="preserve">poreikis yra turėti galimybę pasiekti </w:t>
      </w:r>
      <w:r w:rsidR="00A04F29" w:rsidRPr="00576708">
        <w:rPr>
          <w:color w:val="000000" w:themeColor="text1"/>
          <w:szCs w:val="24"/>
          <w:lang w:eastAsia="lt-LT"/>
        </w:rPr>
        <w:t xml:space="preserve">ikimokyklinio ir bendrojo </w:t>
      </w:r>
      <w:r w:rsidR="00610410" w:rsidRPr="00576708">
        <w:rPr>
          <w:color w:val="000000" w:themeColor="text1"/>
          <w:szCs w:val="24"/>
          <w:lang w:eastAsia="lt-LT"/>
        </w:rPr>
        <w:t>ugdymo įstaigas, kad galėtų įgyti tinkamą, kokybišką ir nemokamą išsilavinimą. Vaikų tėvų su negalia poreikis yra turėti galimybę a</w:t>
      </w:r>
      <w:r w:rsidR="00610410" w:rsidRPr="00576708">
        <w:rPr>
          <w:szCs w:val="24"/>
          <w:lang w:eastAsia="lt-LT"/>
        </w:rPr>
        <w:t>ktyviai įsitraukti į vaiko ugdymo procesą.</w:t>
      </w:r>
      <w:r w:rsidR="005471AB" w:rsidRPr="00576708">
        <w:rPr>
          <w:szCs w:val="24"/>
          <w:lang w:eastAsia="lt-LT"/>
        </w:rPr>
        <w:t xml:space="preserve"> Mokytojų su negalia poreikis yra </w:t>
      </w:r>
      <w:r w:rsidR="005471AB" w:rsidRPr="00576708">
        <w:rPr>
          <w:color w:val="000000" w:themeColor="text1"/>
          <w:szCs w:val="24"/>
          <w:lang w:eastAsia="lt-LT"/>
        </w:rPr>
        <w:t>turėti galimybę pasiekti ugdymo įstaigas ir visas jų erdves, kad galėtų u</w:t>
      </w:r>
      <w:r w:rsidR="005471AB" w:rsidRPr="00576708">
        <w:rPr>
          <w:szCs w:val="24"/>
          <w:lang w:eastAsia="lt-LT"/>
        </w:rPr>
        <w:t>žtikrinti efektyvų ugdymo procesą vaikams.</w:t>
      </w:r>
    </w:p>
    <w:p w14:paraId="0BE4B86D" w14:textId="6BF70F65" w:rsidR="005471AB" w:rsidRPr="00576708" w:rsidRDefault="003E27A6" w:rsidP="00EA4DE0">
      <w:pPr>
        <w:pStyle w:val="ListParagraph"/>
        <w:spacing w:line="276" w:lineRule="auto"/>
        <w:ind w:left="0" w:firstLine="851"/>
        <w:jc w:val="both"/>
        <w:rPr>
          <w:szCs w:val="24"/>
          <w:lang w:eastAsia="lt-LT"/>
        </w:rPr>
      </w:pPr>
      <w:r>
        <w:rPr>
          <w:iCs/>
          <w:szCs w:val="24"/>
        </w:rPr>
        <w:t>I</w:t>
      </w:r>
      <w:r w:rsidR="005471AB" w:rsidRPr="00576708">
        <w:rPr>
          <w:iCs/>
          <w:szCs w:val="24"/>
        </w:rPr>
        <w:t>kimokyklinio ir priešmokyklinio amžiaus vaik</w:t>
      </w:r>
      <w:r w:rsidR="00A04F29" w:rsidRPr="00576708">
        <w:rPr>
          <w:iCs/>
          <w:szCs w:val="24"/>
        </w:rPr>
        <w:t>ų</w:t>
      </w:r>
      <w:r w:rsidR="005471AB" w:rsidRPr="00576708">
        <w:rPr>
          <w:iCs/>
          <w:szCs w:val="24"/>
        </w:rPr>
        <w:t xml:space="preserve"> poreikiai yra </w:t>
      </w:r>
      <w:r w:rsidR="004C33BA" w:rsidRPr="00576708">
        <w:rPr>
          <w:iCs/>
          <w:szCs w:val="24"/>
        </w:rPr>
        <w:t>turėti galimybę dalyvauti ikimokykliniame ugdyme, kuris sudar</w:t>
      </w:r>
      <w:r w:rsidR="00D17594" w:rsidRPr="00576708">
        <w:rPr>
          <w:iCs/>
          <w:szCs w:val="24"/>
        </w:rPr>
        <w:t>ys</w:t>
      </w:r>
      <w:r w:rsidR="004C33BA" w:rsidRPr="00576708">
        <w:rPr>
          <w:iCs/>
          <w:szCs w:val="24"/>
        </w:rPr>
        <w:t xml:space="preserve"> prielaidas vėliau sėkmingai mokytis mokykloje. Šio amžiaus vaikų tėvų poreikis yra turėti galimybę leisti vaikus į </w:t>
      </w:r>
      <w:r w:rsidR="004C33BA" w:rsidRPr="00576708">
        <w:rPr>
          <w:szCs w:val="24"/>
          <w:lang w:eastAsia="lt-LT"/>
        </w:rPr>
        <w:t xml:space="preserve">ikimokyklinio ir priešmokyklinio ugdymo įstaigas, esančias arčiau jų gyvenamosios vietos ar darbovietės. </w:t>
      </w:r>
    </w:p>
    <w:p w14:paraId="29D34B24" w14:textId="1401A9BE" w:rsidR="00C27C7E" w:rsidRPr="00576708" w:rsidRDefault="003E27A6" w:rsidP="00EA4DE0">
      <w:pPr>
        <w:pStyle w:val="ListParagraph"/>
        <w:spacing w:line="276" w:lineRule="auto"/>
        <w:ind w:left="0" w:firstLine="851"/>
        <w:jc w:val="both"/>
        <w:rPr>
          <w:iCs/>
          <w:szCs w:val="24"/>
        </w:rPr>
      </w:pPr>
      <w:r>
        <w:rPr>
          <w:iCs/>
          <w:szCs w:val="24"/>
        </w:rPr>
        <w:t>P</w:t>
      </w:r>
      <w:r w:rsidR="00D17594" w:rsidRPr="00576708">
        <w:rPr>
          <w:iCs/>
          <w:szCs w:val="24"/>
        </w:rPr>
        <w:t>radinio bei pagrindinio ugdymo mokyklų mokinių – poreikis</w:t>
      </w:r>
      <w:r w:rsidR="003E5658" w:rsidRPr="00576708">
        <w:rPr>
          <w:iCs/>
          <w:szCs w:val="24"/>
        </w:rPr>
        <w:t>, kiek tai susiję su įgyvendinama pažangos priemone,</w:t>
      </w:r>
      <w:r w:rsidR="00D17594" w:rsidRPr="00576708">
        <w:rPr>
          <w:iCs/>
          <w:szCs w:val="24"/>
        </w:rPr>
        <w:t xml:space="preserve"> yra turėti galimybę saugiai leisti laiką ugdymo įstaigoje ir dalyvauti įvairialypiame ugdyme, kol jų tėvai yra darbe. </w:t>
      </w:r>
    </w:p>
    <w:p w14:paraId="4EC12ADF" w14:textId="374F1158" w:rsidR="005C7E06" w:rsidRPr="00AF17C3" w:rsidRDefault="005C7E06" w:rsidP="00EA4DE0">
      <w:pPr>
        <w:spacing w:before="120" w:line="276" w:lineRule="auto"/>
        <w:jc w:val="both"/>
        <w:rPr>
          <w:i/>
          <w:iCs/>
          <w:szCs w:val="24"/>
          <w:lang w:eastAsia="lt-LT"/>
        </w:rPr>
      </w:pPr>
      <w:r w:rsidRPr="00AF17C3">
        <w:rPr>
          <w:i/>
          <w:iCs/>
          <w:szCs w:val="24"/>
          <w:lang w:eastAsia="lt-LT"/>
        </w:rPr>
        <w:t>Tikslinės grupės dydis ir</w:t>
      </w:r>
      <w:r w:rsidR="00AF17C3" w:rsidRPr="00AF17C3">
        <w:rPr>
          <w:i/>
          <w:iCs/>
          <w:szCs w:val="24"/>
          <w:lang w:eastAsia="lt-LT"/>
        </w:rPr>
        <w:t xml:space="preserve"> tendencijos</w:t>
      </w:r>
    </w:p>
    <w:p w14:paraId="1DBE691F" w14:textId="103E12F3" w:rsidR="00F76440" w:rsidRDefault="004A71BC" w:rsidP="00EA4DE0">
      <w:pPr>
        <w:pStyle w:val="ListParagraph"/>
        <w:spacing w:line="276" w:lineRule="auto"/>
        <w:ind w:left="0" w:firstLine="851"/>
        <w:jc w:val="both"/>
        <w:rPr>
          <w:szCs w:val="24"/>
          <w:lang w:eastAsia="lt-LT"/>
        </w:rPr>
      </w:pPr>
      <w:r w:rsidRPr="00576708">
        <w:rPr>
          <w:szCs w:val="24"/>
          <w:lang w:eastAsia="lt-LT"/>
        </w:rPr>
        <w:t>2017</w:t>
      </w:r>
      <w:r w:rsidR="002C5095">
        <w:rPr>
          <w:szCs w:val="24"/>
          <w:lang w:eastAsia="lt-LT"/>
        </w:rPr>
        <w:t>–</w:t>
      </w:r>
      <w:r w:rsidRPr="00576708">
        <w:rPr>
          <w:szCs w:val="24"/>
          <w:lang w:eastAsia="lt-LT"/>
        </w:rPr>
        <w:t xml:space="preserve">2021 m.  </w:t>
      </w:r>
      <w:r w:rsidR="0042252E" w:rsidRPr="00576708">
        <w:rPr>
          <w:szCs w:val="24"/>
          <w:lang w:eastAsia="lt-LT"/>
        </w:rPr>
        <w:t xml:space="preserve">laikotarpiu Klaipėdos </w:t>
      </w:r>
      <w:r w:rsidRPr="00576708">
        <w:rPr>
          <w:szCs w:val="24"/>
          <w:lang w:eastAsia="lt-LT"/>
        </w:rPr>
        <w:t xml:space="preserve">regione ikimokyklinio ir priešmokyklinio ugdymo įstaigų auklėtinių skaičius augo </w:t>
      </w:r>
      <w:r w:rsidR="0042252E" w:rsidRPr="00576708">
        <w:rPr>
          <w:szCs w:val="24"/>
          <w:lang w:eastAsia="lt-LT"/>
        </w:rPr>
        <w:t>vidutiniškai</w:t>
      </w:r>
      <w:r w:rsidRPr="00576708">
        <w:rPr>
          <w:szCs w:val="24"/>
          <w:lang w:eastAsia="lt-LT"/>
        </w:rPr>
        <w:t xml:space="preserve"> 1,3 proc.</w:t>
      </w:r>
      <w:r w:rsidR="0042252E" w:rsidRPr="00576708">
        <w:rPr>
          <w:szCs w:val="24"/>
          <w:lang w:eastAsia="lt-LT"/>
        </w:rPr>
        <w:t xml:space="preserve"> kasmet ir rodiklio augimo tempas nežymiai viršijo šalies rodiklio augimą</w:t>
      </w:r>
      <w:r w:rsidR="00537378" w:rsidRPr="00576708">
        <w:rPr>
          <w:szCs w:val="24"/>
          <w:lang w:eastAsia="lt-LT"/>
        </w:rPr>
        <w:t xml:space="preserve">. Tuo pačiu </w:t>
      </w:r>
      <w:r w:rsidR="00537378" w:rsidRPr="00576708">
        <w:rPr>
          <w:szCs w:val="24"/>
        </w:rPr>
        <w:t xml:space="preserve">laikotarpiu moksleivių skaičius bendrojo ugdymo </w:t>
      </w:r>
      <w:r w:rsidR="00537378" w:rsidRPr="00576708">
        <w:rPr>
          <w:szCs w:val="24"/>
        </w:rPr>
        <w:lastRenderedPageBreak/>
        <w:t>mokyklose kasmet augo vidutiniškai 1,3 proc. kasmet ir pagal augimo tempą viršijo šalies vidurkį</w:t>
      </w:r>
      <w:r w:rsidR="0084637B">
        <w:rPr>
          <w:rStyle w:val="FootnoteReference"/>
          <w:szCs w:val="24"/>
        </w:rPr>
        <w:footnoteReference w:id="1"/>
      </w:r>
      <w:r w:rsidR="00537378" w:rsidRPr="00576708">
        <w:rPr>
          <w:szCs w:val="24"/>
          <w:lang w:eastAsia="lt-LT"/>
        </w:rPr>
        <w:t xml:space="preserve">. Galima daryti prielaidą, kad šių tikslinių grupių </w:t>
      </w:r>
      <w:r w:rsidR="00C27C7E" w:rsidRPr="00576708">
        <w:rPr>
          <w:szCs w:val="24"/>
          <w:lang w:eastAsia="lt-LT"/>
        </w:rPr>
        <w:t>asmenų</w:t>
      </w:r>
      <w:r w:rsidR="00537378" w:rsidRPr="00576708">
        <w:rPr>
          <w:szCs w:val="24"/>
          <w:lang w:eastAsia="lt-LT"/>
        </w:rPr>
        <w:t xml:space="preserve"> skaičius regione ir toliau augs. </w:t>
      </w:r>
    </w:p>
    <w:p w14:paraId="54DE35EB" w14:textId="43D687E8" w:rsidR="003E27A6" w:rsidRPr="00AF17C3" w:rsidRDefault="00537378" w:rsidP="00EA4DE0">
      <w:pPr>
        <w:pStyle w:val="ListParagraph"/>
        <w:spacing w:line="276" w:lineRule="auto"/>
        <w:ind w:left="0" w:firstLine="851"/>
        <w:jc w:val="both"/>
        <w:rPr>
          <w:szCs w:val="24"/>
        </w:rPr>
      </w:pPr>
      <w:r w:rsidRPr="005D3C67">
        <w:rPr>
          <w:szCs w:val="24"/>
          <w:lang w:eastAsia="lt-LT"/>
        </w:rPr>
        <w:t>Specialiųjų ugdymosi poreikių turinčių mokinių skaičius</w:t>
      </w:r>
      <w:r w:rsidRPr="005D3C67">
        <w:rPr>
          <w:szCs w:val="24"/>
        </w:rPr>
        <w:t xml:space="preserve"> Klaipėdos regione </w:t>
      </w:r>
      <w:r w:rsidR="00E53127" w:rsidRPr="005D3C67">
        <w:rPr>
          <w:sz w:val="22"/>
          <w:szCs w:val="22"/>
        </w:rPr>
        <w:t xml:space="preserve">2018-2022 m. </w:t>
      </w:r>
      <w:r w:rsidRPr="005D3C67">
        <w:rPr>
          <w:szCs w:val="24"/>
        </w:rPr>
        <w:t xml:space="preserve"> met</w:t>
      </w:r>
      <w:r w:rsidR="00E53127" w:rsidRPr="005D3C67">
        <w:rPr>
          <w:szCs w:val="24"/>
        </w:rPr>
        <w:t>ų laikotarpiu</w:t>
      </w:r>
      <w:r w:rsidRPr="005D3C67">
        <w:rPr>
          <w:szCs w:val="24"/>
        </w:rPr>
        <w:t xml:space="preserve"> </w:t>
      </w:r>
      <w:r w:rsidR="005D3C67" w:rsidRPr="005D3C67">
        <w:rPr>
          <w:szCs w:val="24"/>
        </w:rPr>
        <w:t>augo vidutiniškai 2,2 proc. kasmet</w:t>
      </w:r>
      <w:r w:rsidRPr="005D3C67">
        <w:rPr>
          <w:szCs w:val="24"/>
        </w:rPr>
        <w:t>. kasmet</w:t>
      </w:r>
      <w:r w:rsidR="0084637B" w:rsidRPr="005D3C67">
        <w:rPr>
          <w:rStyle w:val="FootnoteReference"/>
          <w:szCs w:val="24"/>
        </w:rPr>
        <w:footnoteReference w:id="2"/>
      </w:r>
      <w:r w:rsidR="005D3C67" w:rsidRPr="005D3C67">
        <w:rPr>
          <w:szCs w:val="24"/>
        </w:rPr>
        <w:t>.</w:t>
      </w:r>
      <w:r w:rsidR="00C27C7E" w:rsidRPr="005D3C67">
        <w:rPr>
          <w:szCs w:val="24"/>
        </w:rPr>
        <w:t xml:space="preserve">  </w:t>
      </w:r>
      <w:r w:rsidR="005D3C67" w:rsidRPr="005D3C67">
        <w:rPr>
          <w:szCs w:val="24"/>
        </w:rPr>
        <w:t>V</w:t>
      </w:r>
      <w:r w:rsidRPr="005D3C67">
        <w:rPr>
          <w:szCs w:val="24"/>
        </w:rPr>
        <w:t xml:space="preserve">iso regiono bendrojo ugdymo įstaigose </w:t>
      </w:r>
      <w:r w:rsidR="005D3C67" w:rsidRPr="005D3C67">
        <w:rPr>
          <w:szCs w:val="24"/>
        </w:rPr>
        <w:t>2021</w:t>
      </w:r>
      <w:r w:rsidR="00E707E6">
        <w:rPr>
          <w:szCs w:val="24"/>
        </w:rPr>
        <w:t>–</w:t>
      </w:r>
      <w:r w:rsidR="005D3C67" w:rsidRPr="005D3C67">
        <w:rPr>
          <w:szCs w:val="24"/>
        </w:rPr>
        <w:t xml:space="preserve">2022 m. m. </w:t>
      </w:r>
      <w:r w:rsidRPr="005D3C67">
        <w:rPr>
          <w:szCs w:val="24"/>
        </w:rPr>
        <w:t xml:space="preserve"> mokslo metais </w:t>
      </w:r>
      <w:r w:rsidR="00C27C7E" w:rsidRPr="005D3C67">
        <w:rPr>
          <w:szCs w:val="24"/>
        </w:rPr>
        <w:t xml:space="preserve">tokių vaikų </w:t>
      </w:r>
      <w:r w:rsidRPr="005D3C67">
        <w:rPr>
          <w:szCs w:val="24"/>
        </w:rPr>
        <w:t>buvo 4</w:t>
      </w:r>
      <w:r w:rsidR="00C27C7E" w:rsidRPr="005D3C67">
        <w:rPr>
          <w:szCs w:val="24"/>
        </w:rPr>
        <w:t xml:space="preserve"> </w:t>
      </w:r>
      <w:r w:rsidR="005D3C67" w:rsidRPr="005D3C67">
        <w:rPr>
          <w:szCs w:val="24"/>
        </w:rPr>
        <w:t>230</w:t>
      </w:r>
      <w:r w:rsidRPr="005D3C67">
        <w:rPr>
          <w:szCs w:val="24"/>
        </w:rPr>
        <w:t>.</w:t>
      </w:r>
      <w:r w:rsidR="00C27C7E" w:rsidRPr="005D3C67">
        <w:rPr>
          <w:szCs w:val="24"/>
        </w:rPr>
        <w:t xml:space="preserve"> Įvertinant tai, kad v</w:t>
      </w:r>
      <w:r w:rsidR="0042252E" w:rsidRPr="005D3C67">
        <w:rPr>
          <w:szCs w:val="24"/>
        </w:rPr>
        <w:t>isoje šalyje 201</w:t>
      </w:r>
      <w:r w:rsidR="005D3C67" w:rsidRPr="005D3C67">
        <w:rPr>
          <w:szCs w:val="24"/>
        </w:rPr>
        <w:t>8</w:t>
      </w:r>
      <w:r w:rsidR="00E707E6">
        <w:rPr>
          <w:szCs w:val="24"/>
        </w:rPr>
        <w:t>–</w:t>
      </w:r>
      <w:r w:rsidR="0042252E" w:rsidRPr="005D3C67">
        <w:rPr>
          <w:szCs w:val="24"/>
        </w:rPr>
        <w:t>202</w:t>
      </w:r>
      <w:r w:rsidR="005D3C67" w:rsidRPr="005D3C67">
        <w:rPr>
          <w:szCs w:val="24"/>
        </w:rPr>
        <w:t>2</w:t>
      </w:r>
      <w:r w:rsidR="0042252E" w:rsidRPr="005D3C67">
        <w:rPr>
          <w:szCs w:val="24"/>
        </w:rPr>
        <w:t xml:space="preserve"> m. laikotarpiu specialiųjų ugdymosi poreikių turinčių mokinių skaičius augo vidutiniškai </w:t>
      </w:r>
      <w:r w:rsidR="005D3C67" w:rsidRPr="005D3C67">
        <w:rPr>
          <w:szCs w:val="24"/>
        </w:rPr>
        <w:t>2,8</w:t>
      </w:r>
      <w:r w:rsidR="0042252E" w:rsidRPr="005D3C67">
        <w:rPr>
          <w:szCs w:val="24"/>
        </w:rPr>
        <w:t xml:space="preserve"> proc. kasmet, </w:t>
      </w:r>
      <w:r w:rsidR="00C27C7E" w:rsidRPr="005D3C67">
        <w:rPr>
          <w:szCs w:val="24"/>
        </w:rPr>
        <w:t>galima daryti prielaidą, kad ir Klaipėdos regione šios tikslinės grupės asmenų skaičius gali išlikti stabilus arba augti</w:t>
      </w:r>
      <w:r w:rsidR="00F9088A" w:rsidRPr="005D3C67">
        <w:rPr>
          <w:szCs w:val="24"/>
        </w:rPr>
        <w:t>.</w:t>
      </w:r>
    </w:p>
    <w:p w14:paraId="5C304AAE" w14:textId="09884022" w:rsidR="003E27A6" w:rsidRPr="0061447E" w:rsidRDefault="007F1BCF" w:rsidP="00EA4DE0">
      <w:pPr>
        <w:spacing w:before="120" w:after="120" w:line="276" w:lineRule="auto"/>
        <w:jc w:val="both"/>
        <w:rPr>
          <w:b/>
          <w:bCs/>
          <w:szCs w:val="24"/>
          <w:lang w:eastAsia="lt-LT"/>
        </w:rPr>
      </w:pPr>
      <w:r>
        <w:rPr>
          <w:b/>
          <w:bCs/>
          <w:szCs w:val="24"/>
          <w:lang w:eastAsia="lt-LT"/>
        </w:rPr>
        <w:t>E</w:t>
      </w:r>
      <w:r w:rsidRPr="0061447E">
        <w:rPr>
          <w:b/>
          <w:bCs/>
          <w:szCs w:val="24"/>
          <w:lang w:eastAsia="lt-LT"/>
        </w:rPr>
        <w:t>sama situacija</w:t>
      </w:r>
      <w:r>
        <w:rPr>
          <w:b/>
          <w:bCs/>
          <w:szCs w:val="24"/>
          <w:lang w:eastAsia="lt-LT"/>
        </w:rPr>
        <w:t xml:space="preserve"> </w:t>
      </w:r>
      <w:r w:rsidR="0061447E" w:rsidRPr="0061447E">
        <w:rPr>
          <w:b/>
          <w:bCs/>
          <w:szCs w:val="24"/>
          <w:lang w:eastAsia="lt-LT"/>
        </w:rPr>
        <w:t>Klaipėdos miesto savivaldybė</w:t>
      </w:r>
      <w:r>
        <w:rPr>
          <w:b/>
          <w:bCs/>
          <w:szCs w:val="24"/>
          <w:lang w:eastAsia="lt-LT"/>
        </w:rPr>
        <w:t>je</w:t>
      </w:r>
      <w:r w:rsidR="00E61FA4">
        <w:rPr>
          <w:b/>
          <w:bCs/>
          <w:szCs w:val="24"/>
          <w:lang w:eastAsia="lt-LT"/>
        </w:rPr>
        <w:t xml:space="preserve"> </w:t>
      </w:r>
      <w:r>
        <w:rPr>
          <w:b/>
          <w:bCs/>
          <w:szCs w:val="24"/>
          <w:lang w:eastAsia="lt-LT"/>
        </w:rPr>
        <w:t>ir siūlomi projektai</w:t>
      </w:r>
      <w:r w:rsidR="0061447E" w:rsidRPr="0061447E">
        <w:rPr>
          <w:b/>
          <w:bCs/>
          <w:szCs w:val="24"/>
          <w:lang w:eastAsia="lt-LT"/>
        </w:rPr>
        <w:t xml:space="preserve"> </w:t>
      </w:r>
    </w:p>
    <w:p w14:paraId="245A39F8" w14:textId="39035FFE" w:rsidR="00ED201D" w:rsidRPr="00576708" w:rsidRDefault="00ED201D" w:rsidP="00EA4DE0">
      <w:pPr>
        <w:pStyle w:val="ListParagraph"/>
        <w:spacing w:line="276" w:lineRule="auto"/>
        <w:ind w:left="0" w:firstLine="851"/>
        <w:jc w:val="both"/>
        <w:rPr>
          <w:szCs w:val="24"/>
          <w:lang w:eastAsia="lt-LT"/>
        </w:rPr>
      </w:pPr>
      <w:r w:rsidRPr="005D3C67">
        <w:rPr>
          <w:rFonts w:eastAsia="Calibri"/>
          <w:szCs w:val="22"/>
        </w:rPr>
        <w:t>Klaipėdos miest</w:t>
      </w:r>
      <w:r w:rsidR="008F7783" w:rsidRPr="005D3C67">
        <w:rPr>
          <w:rFonts w:eastAsia="Calibri"/>
          <w:szCs w:val="22"/>
        </w:rPr>
        <w:t>o savivaldybėje</w:t>
      </w:r>
      <w:r w:rsidRPr="00576708">
        <w:rPr>
          <w:rFonts w:eastAsia="Calibri"/>
          <w:szCs w:val="22"/>
        </w:rPr>
        <w:t xml:space="preserve"> </w:t>
      </w:r>
      <w:r w:rsidR="005D3C67">
        <w:rPr>
          <w:rFonts w:eastAsia="Calibri"/>
          <w:szCs w:val="22"/>
        </w:rPr>
        <w:t>2021</w:t>
      </w:r>
      <w:r w:rsidR="00FE4186">
        <w:rPr>
          <w:rFonts w:eastAsia="Calibri"/>
          <w:szCs w:val="22"/>
        </w:rPr>
        <w:t>–</w:t>
      </w:r>
      <w:r w:rsidR="005D3C67">
        <w:rPr>
          <w:rFonts w:eastAsia="Calibri"/>
          <w:szCs w:val="22"/>
        </w:rPr>
        <w:t xml:space="preserve">2022 m. m. </w:t>
      </w:r>
      <w:r w:rsidRPr="00576708">
        <w:rPr>
          <w:rFonts w:eastAsia="Calibri"/>
          <w:szCs w:val="22"/>
        </w:rPr>
        <w:t>veik</w:t>
      </w:r>
      <w:r w:rsidR="005D3C67">
        <w:rPr>
          <w:rFonts w:eastAsia="Calibri"/>
          <w:szCs w:val="22"/>
        </w:rPr>
        <w:t>ė</w:t>
      </w:r>
      <w:r w:rsidRPr="00576708">
        <w:rPr>
          <w:rFonts w:eastAsia="Calibri"/>
          <w:szCs w:val="22"/>
        </w:rPr>
        <w:t xml:space="preserve"> </w:t>
      </w:r>
      <w:r w:rsidR="005D3C67">
        <w:rPr>
          <w:rFonts w:eastAsia="Calibri"/>
          <w:szCs w:val="22"/>
        </w:rPr>
        <w:t>47</w:t>
      </w:r>
      <w:r w:rsidRPr="00576708">
        <w:t xml:space="preserve"> bendrojo ugdymo mokyklos</w:t>
      </w:r>
      <w:r w:rsidR="005D3C67">
        <w:rPr>
          <w:rStyle w:val="FootnoteReference"/>
        </w:rPr>
        <w:footnoteReference w:id="3"/>
      </w:r>
      <w:r w:rsidRPr="00576708">
        <w:t xml:space="preserve">. </w:t>
      </w:r>
      <w:r w:rsidRPr="00576708">
        <w:rPr>
          <w:rFonts w:eastAsia="Calibri"/>
          <w:szCs w:val="22"/>
        </w:rPr>
        <w:t xml:space="preserve">Nepaisant santykinio vaikų iki 14 m. dalies mažėjimo Klaipėdos miesto bendroje gyventojų struktūroje, bendrojo ugdymo mokyklose mokinių skaičius kasmet didėja. </w:t>
      </w:r>
      <w:r w:rsidR="00710DF2">
        <w:rPr>
          <w:rFonts w:eastAsia="Calibri"/>
          <w:szCs w:val="22"/>
        </w:rPr>
        <w:t>Klaipėdos m. sav. administracijos duomenimis d</w:t>
      </w:r>
      <w:r w:rsidRPr="00576708">
        <w:rPr>
          <w:rFonts w:eastAsia="Calibri"/>
          <w:szCs w:val="22"/>
        </w:rPr>
        <w:t xml:space="preserve">idelė mokinių dalis (16,5 proc.) yra ne miesto gyventojai. </w:t>
      </w:r>
      <w:r w:rsidR="00710DF2" w:rsidRPr="00881D4D">
        <w:rPr>
          <w:sz w:val="22"/>
          <w:szCs w:val="22"/>
        </w:rPr>
        <w:t>2021-2022 m. m</w:t>
      </w:r>
      <w:r w:rsidR="00710DF2">
        <w:rPr>
          <w:rFonts w:eastAsia="Calibri"/>
          <w:szCs w:val="22"/>
        </w:rPr>
        <w:t xml:space="preserve">. </w:t>
      </w:r>
      <w:r w:rsidR="00A256CD" w:rsidRPr="00576708">
        <w:rPr>
          <w:rFonts w:eastAsia="Calibri"/>
          <w:szCs w:val="22"/>
        </w:rPr>
        <w:t>Klaipėdos mieste specialiųjų ugdymosi poreikių turintys mokiniai (16</w:t>
      </w:r>
      <w:r w:rsidR="00710DF2">
        <w:rPr>
          <w:rFonts w:eastAsia="Calibri"/>
          <w:szCs w:val="22"/>
        </w:rPr>
        <w:t>97</w:t>
      </w:r>
      <w:r w:rsidR="00A256CD" w:rsidRPr="00576708">
        <w:rPr>
          <w:rFonts w:eastAsia="Calibri"/>
          <w:szCs w:val="22"/>
        </w:rPr>
        <w:t>) sudarė 7,</w:t>
      </w:r>
      <w:r w:rsidR="00710DF2">
        <w:rPr>
          <w:rFonts w:eastAsia="Calibri"/>
          <w:szCs w:val="22"/>
        </w:rPr>
        <w:t>7</w:t>
      </w:r>
      <w:r w:rsidR="00A256CD" w:rsidRPr="00576708">
        <w:rPr>
          <w:rFonts w:eastAsia="Calibri"/>
          <w:szCs w:val="22"/>
        </w:rPr>
        <w:t xml:space="preserve"> proc. bendro mokinių skaičiaus. </w:t>
      </w:r>
      <w:r w:rsidR="001A4931" w:rsidRPr="00576708">
        <w:rPr>
          <w:rFonts w:eastAsia="Calibri"/>
          <w:szCs w:val="22"/>
        </w:rPr>
        <w:t>Mieste yra tik 2 mokyklos, kuriose žmogus su negalia gali savarankiškai judėti visame pastate ir teritorijoje</w:t>
      </w:r>
      <w:r w:rsidR="0084637B">
        <w:rPr>
          <w:rStyle w:val="FootnoteReference"/>
          <w:rFonts w:eastAsia="Calibri"/>
          <w:szCs w:val="22"/>
        </w:rPr>
        <w:footnoteReference w:id="4"/>
      </w:r>
      <w:r w:rsidR="0084637B">
        <w:rPr>
          <w:rFonts w:eastAsia="Calibri"/>
          <w:szCs w:val="22"/>
        </w:rPr>
        <w:t>.</w:t>
      </w:r>
    </w:p>
    <w:p w14:paraId="4E2F9A10" w14:textId="7AC98681" w:rsidR="00ED201D" w:rsidRPr="00576708" w:rsidRDefault="006505E4" w:rsidP="00EA4DE0">
      <w:pPr>
        <w:pStyle w:val="ListParagraph"/>
        <w:spacing w:line="276" w:lineRule="auto"/>
        <w:ind w:left="0" w:firstLine="851"/>
        <w:jc w:val="both"/>
        <w:rPr>
          <w:rFonts w:eastAsia="Calibri"/>
          <w:szCs w:val="22"/>
        </w:rPr>
      </w:pPr>
      <w:r w:rsidRPr="006505E4">
        <w:t xml:space="preserve">Klaipėdos m. sav. administracijos duomenimis </w:t>
      </w:r>
      <w:r>
        <w:t xml:space="preserve">2022 m. </w:t>
      </w:r>
      <w:r w:rsidR="00ED201D" w:rsidRPr="00576708">
        <w:t>Klaipėdos mieste veik</w:t>
      </w:r>
      <w:r>
        <w:t>ė</w:t>
      </w:r>
      <w:r w:rsidR="00ED201D" w:rsidRPr="00576708">
        <w:t xml:space="preserve"> 41 savivaldybės ikimokyklinio ugdymo įstaiga, kurias lank</w:t>
      </w:r>
      <w:r>
        <w:t>ė</w:t>
      </w:r>
      <w:r w:rsidR="00ED201D" w:rsidRPr="00576708">
        <w:t xml:space="preserve"> 7 975 vaikai iki 7 metų ir </w:t>
      </w:r>
      <w:r w:rsidR="00ED201D" w:rsidRPr="00576708">
        <w:rPr>
          <w:color w:val="000000" w:themeColor="text1"/>
        </w:rPr>
        <w:t>9 nevalstybinės ikimokyklinio ugdymo įstaigos</w:t>
      </w:r>
      <w:r>
        <w:rPr>
          <w:color w:val="000000" w:themeColor="text1"/>
        </w:rPr>
        <w:t>, kurias l</w:t>
      </w:r>
      <w:r w:rsidR="00ED201D" w:rsidRPr="00576708">
        <w:rPr>
          <w:color w:val="000000" w:themeColor="text1"/>
        </w:rPr>
        <w:t>ank</w:t>
      </w:r>
      <w:r>
        <w:rPr>
          <w:color w:val="000000" w:themeColor="text1"/>
        </w:rPr>
        <w:t>ė</w:t>
      </w:r>
      <w:r w:rsidR="00ED201D" w:rsidRPr="00576708">
        <w:rPr>
          <w:color w:val="000000" w:themeColor="text1"/>
        </w:rPr>
        <w:t xml:space="preserve"> </w:t>
      </w:r>
      <w:r w:rsidR="00ED201D" w:rsidRPr="00576708">
        <w:t>351 vaikas. Klaipėdos miesto ikimokyklines įstaigas  lank</w:t>
      </w:r>
      <w:r>
        <w:t>ė</w:t>
      </w:r>
      <w:r w:rsidR="00ED201D" w:rsidRPr="00576708">
        <w:t xml:space="preserve"> 303 Klaipėdos rajono vaikai, kas sudar</w:t>
      </w:r>
      <w:r>
        <w:t>ė</w:t>
      </w:r>
      <w:r w:rsidR="00ED201D" w:rsidRPr="00576708">
        <w:t xml:space="preserve"> 8,6 proc. visų Klaipėdos rajono ikimokyklinio amžiaus vaikų. </w:t>
      </w:r>
      <w:r w:rsidR="00ED201D" w:rsidRPr="00576708">
        <w:rPr>
          <w:rFonts w:eastAsia="Calibri"/>
          <w:szCs w:val="22"/>
        </w:rPr>
        <w:t>Siekiant kompensuoti ugdymo įstaigų rajone trūkumą, Klaipėdos miesto ir rajono savivaldybės yra pasirašiusios sutartis dėl ūkio lėšų kompensavimo miestui už besimokančius rajono mokinius.</w:t>
      </w:r>
    </w:p>
    <w:p w14:paraId="1C71F479" w14:textId="49BEC996" w:rsidR="006505E4" w:rsidRDefault="008F7783" w:rsidP="00EA4DE0">
      <w:pPr>
        <w:pStyle w:val="ListParagraph"/>
        <w:spacing w:line="276" w:lineRule="auto"/>
        <w:ind w:left="0" w:firstLine="851"/>
        <w:jc w:val="both"/>
        <w:rPr>
          <w:szCs w:val="24"/>
          <w:lang w:eastAsia="lt-LT"/>
        </w:rPr>
      </w:pPr>
      <w:r w:rsidRPr="00576708">
        <w:t>Klaipėdos m</w:t>
      </w:r>
      <w:r w:rsidR="00ED201D" w:rsidRPr="00576708">
        <w:t xml:space="preserve">ieste susiklostė situacija, kad didžioji dalis bendrojo </w:t>
      </w:r>
      <w:r w:rsidR="0045533D">
        <w:t>ugdymo</w:t>
      </w:r>
      <w:r w:rsidR="00ED201D" w:rsidRPr="00576708">
        <w:t xml:space="preserve"> mokyklų ir ikimokyklinio ugdymo įstaigų įsikūrusios pietinėje miesto dalyje. Vis daugiau gyventojų keliantis gyventi į šiaurinę miesto dalį, ten veikiančios ugdymo įstaigos </w:t>
      </w:r>
      <w:r w:rsidR="006505E4">
        <w:t xml:space="preserve">yra </w:t>
      </w:r>
      <w:r w:rsidR="00ED201D" w:rsidRPr="00576708">
        <w:t xml:space="preserve">perpildytos. </w:t>
      </w:r>
      <w:r w:rsidR="00ED201D" w:rsidRPr="00576708">
        <w:rPr>
          <w:szCs w:val="24"/>
          <w:lang w:eastAsia="lt-LT"/>
        </w:rPr>
        <w:t>Klaipėdos miest</w:t>
      </w:r>
      <w:r w:rsidR="00A256CD" w:rsidRPr="00576708">
        <w:rPr>
          <w:szCs w:val="24"/>
          <w:lang w:eastAsia="lt-LT"/>
        </w:rPr>
        <w:t xml:space="preserve">o </w:t>
      </w:r>
      <w:r w:rsidR="00ED201D" w:rsidRPr="00576708">
        <w:rPr>
          <w:szCs w:val="24"/>
          <w:lang w:eastAsia="lt-LT"/>
        </w:rPr>
        <w:t xml:space="preserve"> šiauriniame mikrorajone poreikis lankyti ikimokyklinio ir priešmokyklinio ugdymo įstaigas yra didelis, tačiau dėl ikimokyklinio ir priešmokyklinio ugdymo vietų trūkumo šis poreikis yra tenkinamas tik iš dalies.</w:t>
      </w:r>
    </w:p>
    <w:p w14:paraId="7CF4FD89" w14:textId="721485EC" w:rsidR="00AF17C3" w:rsidRPr="00390523" w:rsidRDefault="00AF17C3" w:rsidP="00EA4DE0">
      <w:pPr>
        <w:pStyle w:val="ListParagraph"/>
        <w:spacing w:line="276" w:lineRule="auto"/>
        <w:ind w:left="0" w:firstLine="851"/>
        <w:jc w:val="both"/>
        <w:rPr>
          <w:szCs w:val="24"/>
          <w:lang w:eastAsia="lt-LT"/>
        </w:rPr>
      </w:pPr>
      <w:r w:rsidRPr="00390523">
        <w:rPr>
          <w:szCs w:val="24"/>
          <w:lang w:eastAsia="lt-LT"/>
        </w:rPr>
        <w:t xml:space="preserve">Klaipėdos m. sav. šios pažangos priemonės įgyvendinime nedalyvauja. </w:t>
      </w:r>
      <w:r w:rsidR="006505E4" w:rsidRPr="00390523">
        <w:rPr>
          <w:szCs w:val="24"/>
          <w:lang w:eastAsia="lt-LT"/>
        </w:rPr>
        <w:t xml:space="preserve">Įvertinusi esamą situaciją, </w:t>
      </w:r>
      <w:r w:rsidR="00390523" w:rsidRPr="00390523">
        <w:rPr>
          <w:szCs w:val="24"/>
          <w:lang w:eastAsia="lt-LT"/>
        </w:rPr>
        <w:t>savivaldybė</w:t>
      </w:r>
      <w:r w:rsidR="006505E4" w:rsidRPr="00390523">
        <w:rPr>
          <w:szCs w:val="24"/>
          <w:lang w:eastAsia="lt-LT"/>
        </w:rPr>
        <w:t xml:space="preserve"> dalį problemų planuoja spręsti, įgyvendindama </w:t>
      </w:r>
      <w:r w:rsidR="00727C80" w:rsidRPr="00390523">
        <w:rPr>
          <w:rFonts w:eastAsia="Calibri"/>
          <w:szCs w:val="24"/>
        </w:rPr>
        <w:t>Tvarios Klaipėdos miesto plėtros 2023–2029 metų strategiją</w:t>
      </w:r>
      <w:r w:rsidR="00390523" w:rsidRPr="00390523">
        <w:rPr>
          <w:rFonts w:eastAsia="Calibri"/>
          <w:szCs w:val="24"/>
        </w:rPr>
        <w:t xml:space="preserve">. Strategijoje </w:t>
      </w:r>
      <w:r w:rsidR="00727C80" w:rsidRPr="00390523">
        <w:rPr>
          <w:szCs w:val="24"/>
          <w:lang w:eastAsia="lt-LT"/>
        </w:rPr>
        <w:t xml:space="preserve">numatyta modernizuoti </w:t>
      </w:r>
      <w:r w:rsidR="006505E4" w:rsidRPr="00390523">
        <w:rPr>
          <w:szCs w:val="24"/>
          <w:lang w:eastAsia="lt-LT"/>
        </w:rPr>
        <w:t>Klaipėdos lopšelio</w:t>
      </w:r>
      <w:r w:rsidR="00727C80" w:rsidRPr="00390523">
        <w:rPr>
          <w:szCs w:val="24"/>
          <w:lang w:eastAsia="lt-LT"/>
        </w:rPr>
        <w:t>-</w:t>
      </w:r>
      <w:r w:rsidR="006505E4" w:rsidRPr="00390523">
        <w:rPr>
          <w:szCs w:val="24"/>
          <w:lang w:eastAsia="lt-LT"/>
        </w:rPr>
        <w:t xml:space="preserve">darželio </w:t>
      </w:r>
      <w:r w:rsidR="00727C80" w:rsidRPr="00390523">
        <w:rPr>
          <w:szCs w:val="24"/>
          <w:lang w:eastAsia="lt-LT"/>
        </w:rPr>
        <w:t>„</w:t>
      </w:r>
      <w:r w:rsidR="006505E4" w:rsidRPr="00390523">
        <w:rPr>
          <w:szCs w:val="24"/>
          <w:lang w:eastAsia="lt-LT"/>
        </w:rPr>
        <w:t>Traukinukas</w:t>
      </w:r>
      <w:r w:rsidR="00727C80" w:rsidRPr="00390523">
        <w:rPr>
          <w:szCs w:val="24"/>
          <w:lang w:eastAsia="lt-LT"/>
        </w:rPr>
        <w:t>“</w:t>
      </w:r>
      <w:r w:rsidR="006505E4" w:rsidRPr="00390523">
        <w:rPr>
          <w:szCs w:val="24"/>
          <w:lang w:eastAsia="lt-LT"/>
        </w:rPr>
        <w:t xml:space="preserve"> </w:t>
      </w:r>
      <w:r w:rsidR="00727C80" w:rsidRPr="00390523">
        <w:rPr>
          <w:szCs w:val="24"/>
          <w:lang w:eastAsia="lt-LT"/>
        </w:rPr>
        <w:t>„</w:t>
      </w:r>
      <w:r w:rsidR="006505E4" w:rsidRPr="00390523">
        <w:rPr>
          <w:szCs w:val="24"/>
          <w:lang w:eastAsia="lt-LT"/>
        </w:rPr>
        <w:t>Boružėlė</w:t>
      </w:r>
      <w:r w:rsidR="00727C80" w:rsidRPr="00390523">
        <w:rPr>
          <w:szCs w:val="24"/>
          <w:lang w:eastAsia="lt-LT"/>
        </w:rPr>
        <w:t>“</w:t>
      </w:r>
      <w:r w:rsidR="006505E4" w:rsidRPr="00390523">
        <w:rPr>
          <w:szCs w:val="24"/>
          <w:lang w:eastAsia="lt-LT"/>
        </w:rPr>
        <w:t xml:space="preserve"> </w:t>
      </w:r>
      <w:r w:rsidR="00727C80" w:rsidRPr="00390523">
        <w:rPr>
          <w:szCs w:val="24"/>
          <w:lang w:eastAsia="lt-LT"/>
        </w:rPr>
        <w:t xml:space="preserve">skyriaus </w:t>
      </w:r>
      <w:r w:rsidR="006505E4" w:rsidRPr="00390523">
        <w:rPr>
          <w:szCs w:val="24"/>
          <w:lang w:eastAsia="lt-LT"/>
        </w:rPr>
        <w:t xml:space="preserve">pastatą </w:t>
      </w:r>
      <w:r w:rsidR="00727C80" w:rsidRPr="00390523">
        <w:rPr>
          <w:szCs w:val="24"/>
          <w:lang w:eastAsia="lt-LT"/>
        </w:rPr>
        <w:t>papildomai įrengiant 80 ugdymo vietų</w:t>
      </w:r>
      <w:r w:rsidR="007F1BCF" w:rsidRPr="00390523">
        <w:rPr>
          <w:szCs w:val="24"/>
          <w:lang w:eastAsia="lt-LT"/>
        </w:rPr>
        <w:t>.</w:t>
      </w:r>
    </w:p>
    <w:p w14:paraId="6E009B5E" w14:textId="77777777" w:rsidR="005F3995" w:rsidRPr="005F3995" w:rsidRDefault="005F3995" w:rsidP="00EA4DE0">
      <w:pPr>
        <w:pStyle w:val="ListParagraph"/>
        <w:spacing w:line="276" w:lineRule="auto"/>
        <w:ind w:left="0" w:firstLine="567"/>
        <w:jc w:val="both"/>
        <w:rPr>
          <w:szCs w:val="24"/>
          <w:lang w:eastAsia="lt-LT"/>
        </w:rPr>
      </w:pPr>
    </w:p>
    <w:p w14:paraId="38A5FE85" w14:textId="5DAF6D00" w:rsidR="006505E4" w:rsidRDefault="007F1BCF" w:rsidP="00EA4DE0">
      <w:pPr>
        <w:spacing w:after="120" w:line="276" w:lineRule="auto"/>
        <w:jc w:val="both"/>
        <w:rPr>
          <w:b/>
          <w:bCs/>
          <w:szCs w:val="24"/>
          <w:lang w:eastAsia="lt-LT"/>
        </w:rPr>
      </w:pPr>
      <w:r>
        <w:rPr>
          <w:b/>
          <w:bCs/>
          <w:szCs w:val="24"/>
          <w:lang w:eastAsia="lt-LT"/>
        </w:rPr>
        <w:t>E</w:t>
      </w:r>
      <w:r w:rsidRPr="0061447E">
        <w:rPr>
          <w:b/>
          <w:bCs/>
          <w:szCs w:val="24"/>
          <w:lang w:eastAsia="lt-LT"/>
        </w:rPr>
        <w:t>sama situacija</w:t>
      </w:r>
      <w:r>
        <w:rPr>
          <w:b/>
          <w:bCs/>
          <w:szCs w:val="24"/>
          <w:lang w:eastAsia="lt-LT"/>
        </w:rPr>
        <w:t xml:space="preserve"> </w:t>
      </w:r>
      <w:r w:rsidRPr="007F1BCF">
        <w:rPr>
          <w:rFonts w:eastAsia="Calibri"/>
          <w:b/>
          <w:bCs/>
          <w:szCs w:val="22"/>
        </w:rPr>
        <w:t>Klaipėdos rajono savivaldybėje</w:t>
      </w:r>
      <w:r>
        <w:rPr>
          <w:rFonts w:eastAsia="Calibri"/>
          <w:i/>
          <w:iCs/>
          <w:szCs w:val="22"/>
        </w:rPr>
        <w:t xml:space="preserve"> </w:t>
      </w:r>
      <w:r>
        <w:rPr>
          <w:b/>
          <w:bCs/>
          <w:szCs w:val="24"/>
          <w:lang w:eastAsia="lt-LT"/>
        </w:rPr>
        <w:t>ir siūlomi projektai</w:t>
      </w:r>
    </w:p>
    <w:p w14:paraId="2DF57922" w14:textId="7BCF4567" w:rsidR="00AF17C3" w:rsidRPr="00AF17C3" w:rsidRDefault="00AF17C3" w:rsidP="00EA4DE0">
      <w:pPr>
        <w:spacing w:after="120" w:line="276" w:lineRule="auto"/>
        <w:jc w:val="both"/>
        <w:rPr>
          <w:i/>
          <w:iCs/>
          <w:szCs w:val="24"/>
          <w:lang w:eastAsia="lt-LT"/>
        </w:rPr>
      </w:pPr>
      <w:r w:rsidRPr="00AF17C3">
        <w:rPr>
          <w:i/>
          <w:iCs/>
          <w:szCs w:val="24"/>
          <w:lang w:eastAsia="lt-LT"/>
        </w:rPr>
        <w:t>Esamos situacijos ir problemų analizė</w:t>
      </w:r>
    </w:p>
    <w:p w14:paraId="1A6003B5" w14:textId="01D68290" w:rsidR="00F9088A" w:rsidRDefault="00013C6E" w:rsidP="00EA4DE0">
      <w:pPr>
        <w:pStyle w:val="ListParagraph"/>
        <w:spacing w:line="276" w:lineRule="auto"/>
        <w:ind w:left="0" w:firstLine="851"/>
        <w:jc w:val="both"/>
        <w:rPr>
          <w:color w:val="000000" w:themeColor="text1"/>
          <w:szCs w:val="24"/>
          <w:lang w:eastAsia="lt-LT"/>
        </w:rPr>
      </w:pPr>
      <w:r w:rsidRPr="007F1BCF">
        <w:rPr>
          <w:rFonts w:eastAsia="Calibri"/>
          <w:szCs w:val="22"/>
        </w:rPr>
        <w:t>Klaipėdos rajon</w:t>
      </w:r>
      <w:r w:rsidR="008F7783" w:rsidRPr="007F1BCF">
        <w:rPr>
          <w:rFonts w:eastAsia="Calibri"/>
          <w:szCs w:val="22"/>
        </w:rPr>
        <w:t>o savivaldybėje</w:t>
      </w:r>
      <w:r w:rsidRPr="00576708">
        <w:rPr>
          <w:rFonts w:eastAsia="Calibri"/>
          <w:szCs w:val="22"/>
        </w:rPr>
        <w:t xml:space="preserve"> </w:t>
      </w:r>
      <w:r w:rsidR="008F7783" w:rsidRPr="00576708">
        <w:rPr>
          <w:rFonts w:eastAsia="Calibri"/>
          <w:szCs w:val="22"/>
        </w:rPr>
        <w:t xml:space="preserve">2020 m. </w:t>
      </w:r>
      <w:r w:rsidRPr="00576708">
        <w:rPr>
          <w:rFonts w:eastAsia="Calibri"/>
          <w:szCs w:val="22"/>
        </w:rPr>
        <w:t xml:space="preserve">tik 55 proc. 0-6 m. amžiaus vaikų dalyvavo ikimokykliniame ugdyme. Viena iš priežasčių – ikimokyklinio ir priešmokyklinio ugdymo įstaigų ar vietų jose trūkumas. </w:t>
      </w:r>
      <w:r w:rsidR="00F9088A" w:rsidRPr="00576708">
        <w:rPr>
          <w:color w:val="000000" w:themeColor="text1"/>
          <w:szCs w:val="24"/>
          <w:lang w:eastAsia="lt-LT"/>
        </w:rPr>
        <w:t xml:space="preserve">Klaipėdos rajono savivaldybėje ikimokyklinio ugdymo programą įgyvendina 16 švietimo įstaigų: 5 ikimokyklinio ugdymo įstaigos (lopšeliai-darželiai), 1 progimnazija, 8 pagrindinės </w:t>
      </w:r>
      <w:r w:rsidR="00F9088A" w:rsidRPr="00576708">
        <w:rPr>
          <w:color w:val="000000" w:themeColor="text1"/>
          <w:szCs w:val="24"/>
          <w:lang w:eastAsia="lt-LT"/>
        </w:rPr>
        <w:lastRenderedPageBreak/>
        <w:t>mokyklos, 1 mokykla-daugiafunkcis centras ir 1 gimnazijos tipo mokykla. Taip pat savivaldybėje veikia 5 nevalstybinės švietimo įstaigos. Savivaldybės švietimo įstaigose 2021–2022 m. m. buvo ugdomi 1</w:t>
      </w:r>
      <w:r w:rsidRPr="00576708">
        <w:rPr>
          <w:color w:val="000000" w:themeColor="text1"/>
          <w:szCs w:val="24"/>
          <w:lang w:eastAsia="lt-LT"/>
        </w:rPr>
        <w:t> </w:t>
      </w:r>
      <w:r w:rsidR="00F9088A" w:rsidRPr="00576708">
        <w:rPr>
          <w:color w:val="000000" w:themeColor="text1"/>
          <w:szCs w:val="24"/>
          <w:lang w:eastAsia="lt-LT"/>
        </w:rPr>
        <w:t>988 vaikai: 1 687 – pagal ikimokyklinio ugdymo programą ir 301 – pagal priešmokyklinio ugdymo programą. Nevalstybinėse įstaigose 199 vaikai buvo ugdomi pagal ikimokyklinio ugdymo programą ir 4 – pagal priešmokyklinio ugdymo programą.</w:t>
      </w:r>
    </w:p>
    <w:p w14:paraId="37F59152" w14:textId="7457BE02" w:rsidR="00F61D07" w:rsidRDefault="00F61D07" w:rsidP="00EA4DE0">
      <w:pPr>
        <w:spacing w:line="276" w:lineRule="auto"/>
        <w:ind w:firstLine="851"/>
        <w:jc w:val="both"/>
        <w:rPr>
          <w:szCs w:val="24"/>
          <w:lang w:eastAsia="lt-LT"/>
        </w:rPr>
      </w:pPr>
      <w:r w:rsidRPr="00F61D07">
        <w:rPr>
          <w:szCs w:val="24"/>
          <w:lang w:eastAsia="lt-LT"/>
        </w:rPr>
        <w:t xml:space="preserve">2021 m. spalio 1 d. duomenimis, </w:t>
      </w:r>
      <w:r>
        <w:rPr>
          <w:szCs w:val="24"/>
          <w:lang w:eastAsia="lt-LT"/>
        </w:rPr>
        <w:t xml:space="preserve">žiedinėje Klaipėdos rajono savivaldybėje </w:t>
      </w:r>
      <w:r w:rsidRPr="00F61D07">
        <w:rPr>
          <w:szCs w:val="24"/>
          <w:lang w:eastAsia="lt-LT"/>
        </w:rPr>
        <w:t xml:space="preserve">nebuvo patenkinta </w:t>
      </w:r>
      <w:r>
        <w:rPr>
          <w:szCs w:val="24"/>
          <w:lang w:eastAsia="lt-LT"/>
        </w:rPr>
        <w:t xml:space="preserve">net 12,49 </w:t>
      </w:r>
      <w:r w:rsidRPr="00F61D07">
        <w:rPr>
          <w:szCs w:val="24"/>
          <w:lang w:eastAsia="lt-LT"/>
        </w:rPr>
        <w:t xml:space="preserve">proc. visų </w:t>
      </w:r>
      <w:r>
        <w:rPr>
          <w:szCs w:val="24"/>
          <w:lang w:eastAsia="lt-LT"/>
        </w:rPr>
        <w:t>savivaldybėje</w:t>
      </w:r>
      <w:r w:rsidRPr="00F61D07">
        <w:rPr>
          <w:szCs w:val="24"/>
          <w:lang w:eastAsia="lt-LT"/>
        </w:rPr>
        <w:t xml:space="preserve"> gyvenančių</w:t>
      </w:r>
      <w:r>
        <w:rPr>
          <w:szCs w:val="24"/>
          <w:lang w:eastAsia="lt-LT"/>
        </w:rPr>
        <w:t xml:space="preserve"> </w:t>
      </w:r>
      <w:r w:rsidRPr="00F61D07">
        <w:rPr>
          <w:szCs w:val="24"/>
          <w:lang w:eastAsia="lt-LT"/>
        </w:rPr>
        <w:t>0–5 metų amžiaus vaikų tėvų prašymų.</w:t>
      </w:r>
      <w:r w:rsidRPr="00F61D07">
        <w:t xml:space="preserve"> </w:t>
      </w:r>
      <w:r w:rsidRPr="00F61D07">
        <w:rPr>
          <w:szCs w:val="24"/>
          <w:lang w:eastAsia="lt-LT"/>
        </w:rPr>
        <w:t xml:space="preserve">Lietuvoje </w:t>
      </w:r>
      <w:r>
        <w:rPr>
          <w:szCs w:val="24"/>
          <w:lang w:eastAsia="lt-LT"/>
        </w:rPr>
        <w:t xml:space="preserve">tuo metu </w:t>
      </w:r>
      <w:r w:rsidRPr="00F61D07">
        <w:rPr>
          <w:szCs w:val="24"/>
          <w:lang w:eastAsia="lt-LT"/>
        </w:rPr>
        <w:t xml:space="preserve">nebuvo patenkinta 2,9 proc. visų </w:t>
      </w:r>
      <w:r>
        <w:rPr>
          <w:szCs w:val="24"/>
          <w:lang w:eastAsia="lt-LT"/>
        </w:rPr>
        <w:t>šio</w:t>
      </w:r>
      <w:r w:rsidRPr="00F61D07">
        <w:rPr>
          <w:szCs w:val="24"/>
          <w:lang w:eastAsia="lt-LT"/>
        </w:rPr>
        <w:t xml:space="preserve"> amžiaus vaikų tėvų prašymų. </w:t>
      </w:r>
      <w:r>
        <w:rPr>
          <w:szCs w:val="24"/>
          <w:lang w:eastAsia="lt-LT"/>
        </w:rPr>
        <w:t>Pagal š</w:t>
      </w:r>
      <w:r w:rsidRPr="00F61D07">
        <w:rPr>
          <w:szCs w:val="24"/>
          <w:lang w:eastAsia="lt-LT"/>
        </w:rPr>
        <w:t>io rodiklio reikšm</w:t>
      </w:r>
      <w:r>
        <w:rPr>
          <w:szCs w:val="24"/>
          <w:lang w:eastAsia="lt-LT"/>
        </w:rPr>
        <w:t>ę</w:t>
      </w:r>
      <w:r w:rsidRPr="00F61D07">
        <w:rPr>
          <w:szCs w:val="24"/>
          <w:lang w:eastAsia="lt-LT"/>
        </w:rPr>
        <w:t xml:space="preserve"> Klaipėdos rajon</w:t>
      </w:r>
      <w:r>
        <w:rPr>
          <w:szCs w:val="24"/>
          <w:lang w:eastAsia="lt-LT"/>
        </w:rPr>
        <w:t>as yra prasčiausioje padėtyje, lyginant su kitomis šalies savivaldybėmis</w:t>
      </w:r>
      <w:r>
        <w:rPr>
          <w:rStyle w:val="FootnoteReference"/>
          <w:szCs w:val="24"/>
          <w:lang w:eastAsia="lt-LT"/>
        </w:rPr>
        <w:footnoteReference w:id="5"/>
      </w:r>
      <w:r>
        <w:rPr>
          <w:szCs w:val="24"/>
          <w:lang w:eastAsia="lt-LT"/>
        </w:rPr>
        <w:t>.</w:t>
      </w:r>
    </w:p>
    <w:p w14:paraId="65214B5C" w14:textId="5C3C59D8" w:rsidR="00D80A6C" w:rsidRDefault="00D80A6C" w:rsidP="00EA4DE0">
      <w:pPr>
        <w:spacing w:line="276" w:lineRule="auto"/>
        <w:ind w:firstLine="851"/>
        <w:jc w:val="both"/>
        <w:rPr>
          <w:szCs w:val="24"/>
          <w:lang w:eastAsia="lt-LT"/>
        </w:rPr>
      </w:pPr>
      <w:r w:rsidRPr="00371725">
        <w:rPr>
          <w:szCs w:val="24"/>
          <w:lang w:eastAsia="lt-LT"/>
        </w:rPr>
        <w:t>Klaipėdos rajone</w:t>
      </w:r>
      <w:r w:rsidRPr="00D80A6C">
        <w:rPr>
          <w:szCs w:val="24"/>
          <w:lang w:eastAsia="lt-LT"/>
        </w:rPr>
        <w:t xml:space="preserve"> į beveik visas ikimokyklines grupes (išskyrus keletą veikiančių toliau nuo Gargždų, Priekulės, Sendvario, Dovilų, Plikių seniūnijų) priimami tik tais kalendoriniais metais sulaukę 2 metų amžiaus vaikai, nors yra poreikis priimti ir jaunesnio amžiaus vaikus. Gargžduose priimti į ikimokyklinio ugdymo įstaigas 2022 m. rugsėjo 1 d. nebuvo tenkinti 105 prašymai. 2022 m. gruodžio 8 d. duomenimis jau yra pateiktas 161 prašymas priimti nuo 2023-09-01 į Gargždų ikimokyklines įstaigas 161 vaiką, gimusį 2021 m. ir nuo 2024-09-01 priimti 137 vaikus, gimusius jau 2022 m. Šių visų prašymų taip pat nebus galimybių tenkinti.</w:t>
      </w:r>
    </w:p>
    <w:p w14:paraId="24FD7C0E" w14:textId="54079AE0" w:rsidR="008F7783" w:rsidRPr="00576708" w:rsidRDefault="00AF17C3" w:rsidP="00EA4DE0">
      <w:pPr>
        <w:spacing w:line="276" w:lineRule="auto"/>
        <w:ind w:firstLine="851"/>
        <w:jc w:val="both"/>
        <w:rPr>
          <w:color w:val="000000" w:themeColor="text1"/>
          <w:szCs w:val="24"/>
          <w:lang w:eastAsia="lt-LT"/>
        </w:rPr>
      </w:pPr>
      <w:r w:rsidRPr="00AF17C3">
        <w:rPr>
          <w:color w:val="000000" w:themeColor="text1"/>
          <w:szCs w:val="24"/>
          <w:lang w:eastAsia="lt-LT"/>
        </w:rPr>
        <w:t xml:space="preserve">2016–2021 m. Klaipėdos rajono savivaldybė skyrė daug dėmesio ikimokyklinio ugdymo plėtrai ir 10 švietimo įstaigų įsteigė naujas ikimokyklinio ugdymo grupes.  </w:t>
      </w:r>
      <w:r w:rsidR="00F9088A" w:rsidRPr="00576708">
        <w:rPr>
          <w:color w:val="000000" w:themeColor="text1"/>
          <w:szCs w:val="24"/>
          <w:lang w:eastAsia="lt-LT"/>
        </w:rPr>
        <w:t xml:space="preserve">Savivaldybei siekiant bent iš dalies spręsti ikimokyklinio amžiaus vietų trūkumą </w:t>
      </w:r>
      <w:r w:rsidR="008F7783" w:rsidRPr="00576708">
        <w:rPr>
          <w:color w:val="000000" w:themeColor="text1"/>
          <w:szCs w:val="24"/>
          <w:lang w:eastAsia="lt-LT"/>
        </w:rPr>
        <w:t>s</w:t>
      </w:r>
      <w:r w:rsidR="00F9088A" w:rsidRPr="00576708">
        <w:rPr>
          <w:color w:val="000000" w:themeColor="text1"/>
          <w:szCs w:val="24"/>
          <w:lang w:eastAsia="lt-LT"/>
        </w:rPr>
        <w:t>avivaldybės įstaigose, buvo didinama kompensacija lankantiems privačius darželius. Tai bent iš dalies leido tėvams kompensuoti išlaidų skirtumą</w:t>
      </w:r>
      <w:r w:rsidR="008F7783" w:rsidRPr="00576708">
        <w:rPr>
          <w:color w:val="000000" w:themeColor="text1"/>
          <w:szCs w:val="24"/>
          <w:lang w:eastAsia="lt-LT"/>
        </w:rPr>
        <w:t>,</w:t>
      </w:r>
      <w:r w:rsidR="00F9088A" w:rsidRPr="00576708">
        <w:rPr>
          <w:color w:val="000000" w:themeColor="text1"/>
          <w:szCs w:val="24"/>
          <w:lang w:eastAsia="lt-LT"/>
        </w:rPr>
        <w:t xml:space="preserve"> lyginant </w:t>
      </w:r>
      <w:r w:rsidR="008F7783" w:rsidRPr="00576708">
        <w:rPr>
          <w:color w:val="000000" w:themeColor="text1"/>
          <w:szCs w:val="24"/>
          <w:lang w:eastAsia="lt-LT"/>
        </w:rPr>
        <w:t>s</w:t>
      </w:r>
      <w:r w:rsidR="00F9088A" w:rsidRPr="00576708">
        <w:rPr>
          <w:color w:val="000000" w:themeColor="text1"/>
          <w:szCs w:val="24"/>
          <w:lang w:eastAsia="lt-LT"/>
        </w:rPr>
        <w:t>avivaldybės ir privačią įstaigą</w:t>
      </w:r>
      <w:r w:rsidR="009F6A1C">
        <w:rPr>
          <w:color w:val="000000" w:themeColor="text1"/>
          <w:szCs w:val="24"/>
          <w:lang w:eastAsia="lt-LT"/>
        </w:rPr>
        <w:t>, ir iš dalies pagerino paslaugos prieinamumą (</w:t>
      </w:r>
      <w:r w:rsidR="009F6A1C">
        <w:rPr>
          <w:sz w:val="22"/>
          <w:szCs w:val="22"/>
        </w:rPr>
        <w:t>d</w:t>
      </w:r>
      <w:r w:rsidR="009F6A1C" w:rsidRPr="002F3AD8">
        <w:rPr>
          <w:sz w:val="22"/>
          <w:szCs w:val="22"/>
        </w:rPr>
        <w:t>alyvaujančių ikimokykliniame ugdyme vaikų (</w:t>
      </w:r>
      <w:r w:rsidR="00BC37C2">
        <w:rPr>
          <w:sz w:val="22"/>
          <w:szCs w:val="22"/>
        </w:rPr>
        <w:t>3</w:t>
      </w:r>
      <w:r w:rsidR="009F6A1C" w:rsidRPr="002F3AD8">
        <w:rPr>
          <w:sz w:val="22"/>
          <w:szCs w:val="22"/>
        </w:rPr>
        <w:t>-</w:t>
      </w:r>
      <w:r w:rsidR="00BC37C2">
        <w:rPr>
          <w:sz w:val="22"/>
          <w:szCs w:val="22"/>
        </w:rPr>
        <w:t>5</w:t>
      </w:r>
      <w:r w:rsidR="009F6A1C" w:rsidRPr="002F3AD8">
        <w:rPr>
          <w:sz w:val="22"/>
          <w:szCs w:val="22"/>
        </w:rPr>
        <w:t xml:space="preserve"> m. amžiaus) dalis, lyginant su atitinkamo amžiaus vaikais iš viso</w:t>
      </w:r>
      <w:r w:rsidR="009F6A1C">
        <w:rPr>
          <w:sz w:val="22"/>
          <w:szCs w:val="22"/>
        </w:rPr>
        <w:t xml:space="preserve"> 202</w:t>
      </w:r>
      <w:r w:rsidR="00BC37C2">
        <w:rPr>
          <w:sz w:val="22"/>
          <w:szCs w:val="22"/>
        </w:rPr>
        <w:t>2</w:t>
      </w:r>
      <w:r w:rsidR="009F6A1C">
        <w:rPr>
          <w:sz w:val="22"/>
          <w:szCs w:val="22"/>
        </w:rPr>
        <w:t xml:space="preserve"> m. savivaldybėje išaugo iki </w:t>
      </w:r>
      <w:r w:rsidR="00BC37C2">
        <w:rPr>
          <w:sz w:val="22"/>
          <w:szCs w:val="22"/>
        </w:rPr>
        <w:t>94</w:t>
      </w:r>
      <w:r w:rsidR="009F6A1C">
        <w:rPr>
          <w:sz w:val="22"/>
          <w:szCs w:val="22"/>
        </w:rPr>
        <w:t>,</w:t>
      </w:r>
      <w:r w:rsidR="00BC37C2">
        <w:rPr>
          <w:sz w:val="22"/>
          <w:szCs w:val="22"/>
        </w:rPr>
        <w:t>,1</w:t>
      </w:r>
      <w:r w:rsidR="009F6A1C">
        <w:rPr>
          <w:sz w:val="22"/>
          <w:szCs w:val="22"/>
        </w:rPr>
        <w:t>7 proc.</w:t>
      </w:r>
      <w:r w:rsidR="009F6A1C">
        <w:rPr>
          <w:rStyle w:val="FootnoteReference"/>
          <w:sz w:val="22"/>
          <w:szCs w:val="22"/>
        </w:rPr>
        <w:footnoteReference w:id="6"/>
      </w:r>
      <w:r w:rsidR="009F6A1C">
        <w:rPr>
          <w:sz w:val="22"/>
          <w:szCs w:val="22"/>
        </w:rPr>
        <w:t>)</w:t>
      </w:r>
      <w:r w:rsidR="00F9088A" w:rsidRPr="00576708">
        <w:rPr>
          <w:color w:val="000000" w:themeColor="text1"/>
          <w:szCs w:val="24"/>
          <w:lang w:eastAsia="lt-LT"/>
        </w:rPr>
        <w:t>. Klaipėdos rajono teritorijoje nuo 2016 m</w:t>
      </w:r>
      <w:r w:rsidR="008F7783" w:rsidRPr="00576708">
        <w:rPr>
          <w:color w:val="000000" w:themeColor="text1"/>
          <w:szCs w:val="24"/>
          <w:lang w:eastAsia="lt-LT"/>
        </w:rPr>
        <w:t>.</w:t>
      </w:r>
      <w:r w:rsidR="00F9088A" w:rsidRPr="00576708">
        <w:rPr>
          <w:color w:val="000000" w:themeColor="text1"/>
          <w:szCs w:val="24"/>
          <w:lang w:eastAsia="lt-LT"/>
        </w:rPr>
        <w:t xml:space="preserve"> veikė tik vienas privatus darželis, kurį lankė 33 vaikai</w:t>
      </w:r>
      <w:r w:rsidR="008F7783" w:rsidRPr="00576708">
        <w:rPr>
          <w:color w:val="000000" w:themeColor="text1"/>
          <w:szCs w:val="24"/>
          <w:lang w:eastAsia="lt-LT"/>
        </w:rPr>
        <w:t xml:space="preserve">, </w:t>
      </w:r>
      <w:r w:rsidR="00F9088A" w:rsidRPr="00576708">
        <w:rPr>
          <w:color w:val="000000" w:themeColor="text1"/>
          <w:szCs w:val="24"/>
          <w:lang w:eastAsia="lt-LT"/>
        </w:rPr>
        <w:t>2020 m</w:t>
      </w:r>
      <w:r w:rsidR="008F7783" w:rsidRPr="00576708">
        <w:rPr>
          <w:color w:val="000000" w:themeColor="text1"/>
          <w:szCs w:val="24"/>
          <w:lang w:eastAsia="lt-LT"/>
        </w:rPr>
        <w:t>.</w:t>
      </w:r>
      <w:r w:rsidR="00F9088A" w:rsidRPr="00576708">
        <w:rPr>
          <w:color w:val="000000" w:themeColor="text1"/>
          <w:szCs w:val="24"/>
          <w:lang w:eastAsia="lt-LT"/>
        </w:rPr>
        <w:t xml:space="preserve"> jau veikė 7 privačios įstaigos, 2021 m</w:t>
      </w:r>
      <w:r w:rsidR="008F7783" w:rsidRPr="00576708">
        <w:rPr>
          <w:color w:val="000000" w:themeColor="text1"/>
          <w:szCs w:val="24"/>
          <w:lang w:eastAsia="lt-LT"/>
        </w:rPr>
        <w:t>.</w:t>
      </w:r>
      <w:r w:rsidR="00F9088A" w:rsidRPr="00576708">
        <w:rPr>
          <w:color w:val="000000" w:themeColor="text1"/>
          <w:szCs w:val="24"/>
          <w:lang w:eastAsia="lt-LT"/>
        </w:rPr>
        <w:t xml:space="preserve"> – 10, </w:t>
      </w:r>
      <w:r w:rsidR="008F7783" w:rsidRPr="00576708">
        <w:rPr>
          <w:color w:val="000000" w:themeColor="text1"/>
          <w:szCs w:val="24"/>
          <w:lang w:eastAsia="lt-LT"/>
        </w:rPr>
        <w:t xml:space="preserve">o </w:t>
      </w:r>
      <w:r w:rsidR="00F9088A" w:rsidRPr="00576708">
        <w:rPr>
          <w:color w:val="000000" w:themeColor="text1"/>
          <w:szCs w:val="24"/>
          <w:lang w:eastAsia="lt-LT"/>
        </w:rPr>
        <w:t>2022 m. metais – 14</w:t>
      </w:r>
      <w:r w:rsidR="008F7783" w:rsidRPr="00576708">
        <w:rPr>
          <w:color w:val="000000" w:themeColor="text1"/>
          <w:szCs w:val="24"/>
          <w:lang w:eastAsia="lt-LT"/>
        </w:rPr>
        <w:t xml:space="preserve"> privačių įstaigų</w:t>
      </w:r>
      <w:r w:rsidR="00F9088A" w:rsidRPr="00576708">
        <w:rPr>
          <w:color w:val="000000" w:themeColor="text1"/>
          <w:szCs w:val="24"/>
          <w:lang w:eastAsia="lt-LT"/>
        </w:rPr>
        <w:t>. Vaikų, lankančių privačias įstaigas</w:t>
      </w:r>
      <w:r w:rsidR="008F7783" w:rsidRPr="00576708">
        <w:rPr>
          <w:color w:val="000000" w:themeColor="text1"/>
          <w:szCs w:val="24"/>
          <w:lang w:eastAsia="lt-LT"/>
        </w:rPr>
        <w:t>,</w:t>
      </w:r>
      <w:r w:rsidR="00F9088A" w:rsidRPr="00576708">
        <w:rPr>
          <w:color w:val="000000" w:themeColor="text1"/>
          <w:szCs w:val="24"/>
          <w:lang w:eastAsia="lt-LT"/>
        </w:rPr>
        <w:t xml:space="preserve"> skaičius nuo 39 vaikų 2019 m</w:t>
      </w:r>
      <w:r w:rsidR="008F7783" w:rsidRPr="00576708">
        <w:rPr>
          <w:color w:val="000000" w:themeColor="text1"/>
          <w:szCs w:val="24"/>
          <w:lang w:eastAsia="lt-LT"/>
        </w:rPr>
        <w:t>.</w:t>
      </w:r>
      <w:r w:rsidR="00F9088A" w:rsidRPr="00576708">
        <w:rPr>
          <w:color w:val="000000" w:themeColor="text1"/>
          <w:szCs w:val="24"/>
          <w:lang w:eastAsia="lt-LT"/>
        </w:rPr>
        <w:t xml:space="preserve"> išaugo iki 697 vaikų 2022 m</w:t>
      </w:r>
      <w:r w:rsidR="008F7783" w:rsidRPr="00576708">
        <w:rPr>
          <w:color w:val="000000" w:themeColor="text1"/>
          <w:szCs w:val="24"/>
          <w:lang w:eastAsia="lt-LT"/>
        </w:rPr>
        <w:t>.</w:t>
      </w:r>
      <w:r w:rsidR="00F9088A" w:rsidRPr="00576708">
        <w:rPr>
          <w:color w:val="000000" w:themeColor="text1"/>
          <w:szCs w:val="24"/>
          <w:lang w:eastAsia="lt-LT"/>
        </w:rPr>
        <w:t xml:space="preserve"> Dar 216 vaikų, kuriems skiriama 100 eurų kompensacija, lankė privačias ikimokyklinio ugdymo įstaigas Klaipėdos mieste. </w:t>
      </w:r>
    </w:p>
    <w:p w14:paraId="778C02E1" w14:textId="3CC4CDAB" w:rsidR="008F7783" w:rsidRPr="00576708" w:rsidRDefault="00F9088A" w:rsidP="00EA4DE0">
      <w:pPr>
        <w:spacing w:line="276" w:lineRule="auto"/>
        <w:ind w:firstLine="851"/>
        <w:jc w:val="both"/>
        <w:rPr>
          <w:color w:val="000000" w:themeColor="text1"/>
          <w:szCs w:val="24"/>
          <w:lang w:eastAsia="lt-LT"/>
        </w:rPr>
      </w:pPr>
      <w:r w:rsidRPr="00576708">
        <w:rPr>
          <w:color w:val="000000" w:themeColor="text1"/>
          <w:szCs w:val="24"/>
          <w:lang w:eastAsia="lt-LT"/>
        </w:rPr>
        <w:t>Gargžduose dvi priešmokyklinio ugdymo grupės veikia Gargždų „Minijos“ progimnazijos patalpose, bet didėjant mokinių skaičiui šioje mokykloje (2022–2023 mokslo metais mokosi 1070 mokinių) būtina iškelti šias grupes iš jų naudojamų patalpų. Kitos dvi bendrojo ugdymo mokyklos, veikiančios Gargžduose, taip pat laisvų patalpų neturi, nes mokinių skaičius Gargžduose kasmet didėja.</w:t>
      </w:r>
      <w:r w:rsidR="008F7783" w:rsidRPr="00576708">
        <w:rPr>
          <w:color w:val="000000" w:themeColor="text1"/>
          <w:szCs w:val="24"/>
          <w:lang w:eastAsia="lt-LT"/>
        </w:rPr>
        <w:t xml:space="preserve"> </w:t>
      </w:r>
    </w:p>
    <w:p w14:paraId="6AA5169B" w14:textId="58C2A067" w:rsidR="00AF17C3" w:rsidRPr="00B2019F" w:rsidRDefault="00AF17C3" w:rsidP="00EA4DE0">
      <w:pPr>
        <w:spacing w:before="120" w:line="276" w:lineRule="auto"/>
        <w:ind w:firstLine="851"/>
        <w:jc w:val="both"/>
        <w:rPr>
          <w:i/>
          <w:iCs/>
          <w:color w:val="000000" w:themeColor="text1"/>
          <w:szCs w:val="24"/>
          <w:lang w:eastAsia="lt-LT"/>
        </w:rPr>
      </w:pPr>
      <w:r w:rsidRPr="00B2019F">
        <w:rPr>
          <w:i/>
          <w:iCs/>
          <w:color w:val="000000" w:themeColor="text1"/>
          <w:szCs w:val="24"/>
          <w:lang w:eastAsia="lt-LT"/>
        </w:rPr>
        <w:t>Siūlom</w:t>
      </w:r>
      <w:r w:rsidR="00B2019F" w:rsidRPr="00B2019F">
        <w:rPr>
          <w:i/>
          <w:iCs/>
          <w:color w:val="000000" w:themeColor="text1"/>
          <w:szCs w:val="24"/>
          <w:lang w:eastAsia="lt-LT"/>
        </w:rPr>
        <w:t>as</w:t>
      </w:r>
      <w:r w:rsidRPr="00B2019F">
        <w:rPr>
          <w:i/>
          <w:iCs/>
          <w:color w:val="000000" w:themeColor="text1"/>
          <w:szCs w:val="24"/>
          <w:lang w:eastAsia="lt-LT"/>
        </w:rPr>
        <w:t xml:space="preserve"> projekta</w:t>
      </w:r>
      <w:r w:rsidR="00B2019F" w:rsidRPr="00B2019F">
        <w:rPr>
          <w:i/>
          <w:iCs/>
          <w:color w:val="000000" w:themeColor="text1"/>
          <w:szCs w:val="24"/>
          <w:lang w:eastAsia="lt-LT"/>
        </w:rPr>
        <w:t>s</w:t>
      </w:r>
      <w:r w:rsidRPr="00B2019F">
        <w:rPr>
          <w:i/>
          <w:iCs/>
          <w:color w:val="000000" w:themeColor="text1"/>
          <w:szCs w:val="24"/>
          <w:lang w:eastAsia="lt-LT"/>
        </w:rPr>
        <w:t>:</w:t>
      </w:r>
    </w:p>
    <w:p w14:paraId="6231FD45" w14:textId="2FF868A5" w:rsidR="00AF17C3" w:rsidRPr="00B457EF" w:rsidRDefault="007879CD" w:rsidP="00EA4DE0">
      <w:pPr>
        <w:pStyle w:val="ListParagraph"/>
        <w:spacing w:line="276" w:lineRule="auto"/>
        <w:ind w:left="0" w:firstLine="851"/>
        <w:jc w:val="both"/>
        <w:rPr>
          <w:i/>
          <w:color w:val="000000" w:themeColor="text1"/>
          <w:szCs w:val="24"/>
          <w:lang w:eastAsia="lt-LT"/>
        </w:rPr>
      </w:pPr>
      <w:r>
        <w:rPr>
          <w:i/>
          <w:color w:val="000000" w:themeColor="text1"/>
          <w:szCs w:val="24"/>
        </w:rPr>
        <w:t xml:space="preserve">1. </w:t>
      </w:r>
      <w:r w:rsidR="00B2019F" w:rsidRPr="00B457EF">
        <w:rPr>
          <w:i/>
          <w:color w:val="000000" w:themeColor="text1"/>
          <w:szCs w:val="24"/>
        </w:rPr>
        <w:t>Ikimokyklinio ir priešmokyklinio ugdymo plėtra Klaipėdos rajono savivaldybėje.</w:t>
      </w:r>
    </w:p>
    <w:p w14:paraId="49F96DBF" w14:textId="7A4DC664" w:rsidR="00B2019F" w:rsidRDefault="00B2019F" w:rsidP="00EA4DE0">
      <w:pPr>
        <w:spacing w:line="276" w:lineRule="auto"/>
        <w:ind w:firstLine="851"/>
        <w:jc w:val="both"/>
        <w:rPr>
          <w:color w:val="000000" w:themeColor="text1"/>
          <w:szCs w:val="24"/>
          <w:lang w:eastAsia="lt-LT"/>
        </w:rPr>
      </w:pPr>
      <w:r>
        <w:rPr>
          <w:color w:val="000000" w:themeColor="text1"/>
          <w:szCs w:val="24"/>
          <w:lang w:eastAsia="lt-LT"/>
        </w:rPr>
        <w:t>Projekto veiklos:</w:t>
      </w:r>
    </w:p>
    <w:p w14:paraId="75652FCE" w14:textId="6C3570A8" w:rsidR="00E21DE0" w:rsidRDefault="007879CD" w:rsidP="00EA4DE0">
      <w:pPr>
        <w:pStyle w:val="ListParagraph"/>
        <w:spacing w:line="276" w:lineRule="auto"/>
        <w:ind w:left="851"/>
        <w:jc w:val="both"/>
        <w:rPr>
          <w:iCs/>
          <w:color w:val="000000" w:themeColor="text1"/>
          <w:szCs w:val="24"/>
        </w:rPr>
      </w:pPr>
      <w:r>
        <w:rPr>
          <w:iCs/>
          <w:color w:val="000000" w:themeColor="text1"/>
          <w:szCs w:val="24"/>
        </w:rPr>
        <w:t xml:space="preserve">1) </w:t>
      </w:r>
      <w:r w:rsidR="00B2019F" w:rsidRPr="00B2019F">
        <w:rPr>
          <w:iCs/>
          <w:color w:val="000000" w:themeColor="text1"/>
          <w:szCs w:val="24"/>
        </w:rPr>
        <w:t>12 grupių darželio projektavimas ir statyba Gargžduose</w:t>
      </w:r>
      <w:r w:rsidR="002E7F66">
        <w:rPr>
          <w:iCs/>
          <w:color w:val="000000" w:themeColor="text1"/>
          <w:szCs w:val="24"/>
        </w:rPr>
        <w:t>.</w:t>
      </w:r>
      <w:r w:rsidR="00B2019F" w:rsidRPr="00B2019F">
        <w:rPr>
          <w:iCs/>
          <w:color w:val="000000" w:themeColor="text1"/>
          <w:szCs w:val="24"/>
        </w:rPr>
        <w:t xml:space="preserve"> </w:t>
      </w:r>
    </w:p>
    <w:p w14:paraId="4995E245" w14:textId="7F5927E1" w:rsidR="00B2019F" w:rsidRPr="00E21DE0" w:rsidRDefault="00E21DE0" w:rsidP="00EA4DE0">
      <w:pPr>
        <w:spacing w:line="276" w:lineRule="auto"/>
        <w:ind w:firstLine="851"/>
        <w:jc w:val="both"/>
        <w:rPr>
          <w:iCs/>
          <w:color w:val="000000" w:themeColor="text1"/>
          <w:szCs w:val="24"/>
        </w:rPr>
      </w:pPr>
      <w:r w:rsidRPr="00E21DE0">
        <w:rPr>
          <w:color w:val="000000" w:themeColor="text1"/>
          <w:szCs w:val="24"/>
          <w:lang w:eastAsia="lt-LT"/>
        </w:rPr>
        <w:t>Gargžduose darželio atsiradimas leistų pagerinti sąlygas bene didžiausios mokinių skaičiumi Klaipėdos apskrityje – Gargždų „Minijos“ progimnazijos  mokiniams</w:t>
      </w:r>
      <w:r>
        <w:rPr>
          <w:color w:val="000000" w:themeColor="text1"/>
          <w:szCs w:val="24"/>
          <w:lang w:eastAsia="lt-LT"/>
        </w:rPr>
        <w:t xml:space="preserve"> </w:t>
      </w:r>
      <w:r w:rsidRPr="00E21DE0">
        <w:rPr>
          <w:color w:val="000000" w:themeColor="text1"/>
          <w:szCs w:val="24"/>
          <w:lang w:eastAsia="lt-LT"/>
        </w:rPr>
        <w:t>ir  patenkins tėvų norus leisti savo vaikus į savivaldybės ikimokyklinio ugdymo įstaigas.</w:t>
      </w:r>
    </w:p>
    <w:p w14:paraId="3B5CF935" w14:textId="7391E683" w:rsidR="002F2FC4" w:rsidRPr="002F2FC4" w:rsidRDefault="007879CD" w:rsidP="00EA4DE0">
      <w:pPr>
        <w:pStyle w:val="ListParagraph"/>
        <w:tabs>
          <w:tab w:val="left" w:pos="851"/>
        </w:tabs>
        <w:spacing w:line="276" w:lineRule="auto"/>
        <w:ind w:left="0" w:firstLine="851"/>
        <w:jc w:val="both"/>
        <w:rPr>
          <w:b/>
          <w:bCs/>
          <w:strike/>
          <w:color w:val="000000" w:themeColor="text1"/>
          <w:szCs w:val="24"/>
          <w:lang w:eastAsia="lt-LT"/>
        </w:rPr>
      </w:pPr>
      <w:r>
        <w:rPr>
          <w:iCs/>
          <w:color w:val="000000" w:themeColor="text1"/>
          <w:szCs w:val="24"/>
        </w:rPr>
        <w:t xml:space="preserve">2) </w:t>
      </w:r>
      <w:r w:rsidR="002E7F66" w:rsidRPr="002F2FC4">
        <w:rPr>
          <w:iCs/>
          <w:color w:val="000000" w:themeColor="text1"/>
          <w:szCs w:val="24"/>
        </w:rPr>
        <w:t>P</w:t>
      </w:r>
      <w:r w:rsidR="00B2019F" w:rsidRPr="002F2FC4">
        <w:rPr>
          <w:iCs/>
          <w:color w:val="000000" w:themeColor="text1"/>
          <w:szCs w:val="24"/>
        </w:rPr>
        <w:t>riestato prie mokyklos Ketvergiuose projektavimas ir statyba</w:t>
      </w:r>
      <w:r w:rsidR="00ED3D36" w:rsidRPr="002F2FC4">
        <w:rPr>
          <w:b/>
          <w:bCs/>
          <w:iCs/>
          <w:color w:val="000000" w:themeColor="text1"/>
          <w:szCs w:val="24"/>
        </w:rPr>
        <w:t>.</w:t>
      </w:r>
    </w:p>
    <w:p w14:paraId="320AC679" w14:textId="07915A74" w:rsidR="00E21DE0" w:rsidRPr="002F2FC4" w:rsidRDefault="007879CD" w:rsidP="00EA4DE0">
      <w:pPr>
        <w:pStyle w:val="ListParagraph"/>
        <w:tabs>
          <w:tab w:val="left" w:pos="993"/>
        </w:tabs>
        <w:spacing w:line="276" w:lineRule="auto"/>
        <w:ind w:left="0" w:firstLine="851"/>
        <w:jc w:val="both"/>
        <w:rPr>
          <w:b/>
          <w:bCs/>
          <w:strike/>
          <w:color w:val="000000" w:themeColor="text1"/>
          <w:szCs w:val="24"/>
          <w:lang w:eastAsia="lt-LT"/>
        </w:rPr>
      </w:pPr>
      <w:r>
        <w:rPr>
          <w:color w:val="000000" w:themeColor="text1"/>
          <w:szCs w:val="24"/>
          <w:lang w:eastAsia="lt-LT"/>
        </w:rPr>
        <w:lastRenderedPageBreak/>
        <w:t xml:space="preserve">3) </w:t>
      </w:r>
      <w:r w:rsidR="00E21DE0" w:rsidRPr="002F2FC4">
        <w:rPr>
          <w:color w:val="000000" w:themeColor="text1"/>
          <w:szCs w:val="24"/>
          <w:lang w:eastAsia="lt-LT"/>
        </w:rPr>
        <w:t>Ketvergių pagrindinė mokykla kasmet susiduria su vis didesne patalpų trūkumo problema, nes mokinių skaičius didėja. Pavyzdžiui, 2015 m. mokykloje mokėsi 159 bendrojo ugdymo klasių mokiniai, 2022 m. – 301 mokinys. Šioje gyventojų skaičiumi augančioje ir Ketvergių mokyklos aptarnaujamoje teritorijoje veikia tik viena mišraus amžiaus ikimokyklinio-priešmokyklinio ugdymo grupė (20 vaikų). Įsteigti Ketvergių mokykloje daugiau grupių ir tenkinti poreikius ikimokykliniam ugdymui – jokių galimybių nėra. Jau šiais metais kai kurie mokiniai mokosi pereinamose klasėse. Įvertinus situaciją, optimaliausia alternatyva būtų priestato prie mokyklos Ketvergiuose statyba</w:t>
      </w:r>
      <w:r w:rsidR="00156B65" w:rsidRPr="002F2FC4">
        <w:rPr>
          <w:b/>
          <w:bCs/>
          <w:color w:val="000000" w:themeColor="text1"/>
          <w:szCs w:val="24"/>
          <w:lang w:eastAsia="lt-LT"/>
        </w:rPr>
        <w:t>.</w:t>
      </w:r>
    </w:p>
    <w:p w14:paraId="14C0F579" w14:textId="1636EADA" w:rsidR="00B2019F" w:rsidRPr="00E21DE0" w:rsidRDefault="007879CD" w:rsidP="00EA4DE0">
      <w:pPr>
        <w:pStyle w:val="ListParagraph"/>
        <w:spacing w:line="276" w:lineRule="auto"/>
        <w:ind w:left="0" w:firstLine="851"/>
        <w:jc w:val="both"/>
        <w:rPr>
          <w:color w:val="000000" w:themeColor="text1"/>
          <w:szCs w:val="24"/>
          <w:lang w:eastAsia="lt-LT"/>
        </w:rPr>
      </w:pPr>
      <w:r>
        <w:rPr>
          <w:iCs/>
          <w:color w:val="000000" w:themeColor="text1"/>
          <w:szCs w:val="24"/>
        </w:rPr>
        <w:t xml:space="preserve">4) </w:t>
      </w:r>
      <w:r w:rsidR="00B2019F" w:rsidRPr="00B2019F">
        <w:rPr>
          <w:iCs/>
          <w:color w:val="000000" w:themeColor="text1"/>
          <w:szCs w:val="24"/>
        </w:rPr>
        <w:t>4 grupių darželio projektavimas ir statyba Dercekliuose.</w:t>
      </w:r>
    </w:p>
    <w:p w14:paraId="07BCFA8D" w14:textId="73A68CF7" w:rsidR="00E21DE0" w:rsidRDefault="00E21DE0" w:rsidP="00EA4DE0">
      <w:pPr>
        <w:tabs>
          <w:tab w:val="left" w:pos="709"/>
        </w:tabs>
        <w:spacing w:line="276" w:lineRule="auto"/>
        <w:ind w:firstLine="851"/>
        <w:jc w:val="both"/>
        <w:rPr>
          <w:color w:val="000000" w:themeColor="text1"/>
          <w:szCs w:val="24"/>
          <w:lang w:eastAsia="lt-LT"/>
        </w:rPr>
      </w:pPr>
      <w:r w:rsidRPr="00E21DE0">
        <w:rPr>
          <w:color w:val="000000" w:themeColor="text1"/>
          <w:szCs w:val="24"/>
          <w:lang w:eastAsia="lt-LT"/>
        </w:rPr>
        <w:t>Ginduliuose, Dercekliuose iš privačių asmenų yra nuomojamos patalpos, kuriose veikia ikimokyklinio ugdymo grupės, bet šių teritorijų gyventojų poreikių ugdyti vaikus savivaldybės įstaigose neužtikrinama.</w:t>
      </w:r>
      <w:r>
        <w:rPr>
          <w:color w:val="000000" w:themeColor="text1"/>
          <w:szCs w:val="24"/>
          <w:lang w:eastAsia="lt-LT"/>
        </w:rPr>
        <w:t xml:space="preserve"> N</w:t>
      </w:r>
      <w:r w:rsidRPr="00E21DE0">
        <w:rPr>
          <w:color w:val="000000" w:themeColor="text1"/>
          <w:szCs w:val="24"/>
          <w:lang w:eastAsia="lt-LT"/>
        </w:rPr>
        <w:t>auji darželi</w:t>
      </w:r>
      <w:r>
        <w:rPr>
          <w:color w:val="000000" w:themeColor="text1"/>
          <w:szCs w:val="24"/>
          <w:lang w:eastAsia="lt-LT"/>
        </w:rPr>
        <w:t>s</w:t>
      </w:r>
      <w:r w:rsidRPr="00E21DE0">
        <w:rPr>
          <w:color w:val="000000" w:themeColor="text1"/>
          <w:szCs w:val="24"/>
          <w:lang w:eastAsia="lt-LT"/>
        </w:rPr>
        <w:t xml:space="preserve"> Dercekliuose leis atliepti tėvų norus leisti savo vaikus į savivaldybės ikimokyklinio ugdymo įstaigas.</w:t>
      </w:r>
    </w:p>
    <w:p w14:paraId="572BBBA2" w14:textId="6C5804CC" w:rsidR="00E2100F" w:rsidRPr="00576708" w:rsidRDefault="00E2100F" w:rsidP="00EA4DE0">
      <w:pPr>
        <w:spacing w:line="276" w:lineRule="auto"/>
        <w:ind w:firstLine="851"/>
        <w:jc w:val="both"/>
        <w:rPr>
          <w:color w:val="000000" w:themeColor="text1"/>
          <w:szCs w:val="24"/>
          <w:lang w:eastAsia="lt-LT"/>
        </w:rPr>
      </w:pPr>
      <w:r>
        <w:rPr>
          <w:color w:val="000000" w:themeColor="text1"/>
          <w:szCs w:val="24"/>
          <w:lang w:eastAsia="lt-LT"/>
        </w:rPr>
        <w:t>N</w:t>
      </w:r>
      <w:r w:rsidRPr="00E2100F">
        <w:rPr>
          <w:color w:val="000000" w:themeColor="text1"/>
          <w:szCs w:val="24"/>
          <w:lang w:eastAsia="lt-LT"/>
        </w:rPr>
        <w:t>auj</w:t>
      </w:r>
      <w:r>
        <w:rPr>
          <w:color w:val="000000" w:themeColor="text1"/>
          <w:szCs w:val="24"/>
          <w:lang w:eastAsia="lt-LT"/>
        </w:rPr>
        <w:t>ų ikimokyklinio ugdymo programą vykdančių</w:t>
      </w:r>
      <w:r w:rsidRPr="00E2100F">
        <w:rPr>
          <w:color w:val="000000" w:themeColor="text1"/>
          <w:szCs w:val="24"/>
          <w:lang w:eastAsia="lt-LT"/>
        </w:rPr>
        <w:t xml:space="preserve"> mokykl</w:t>
      </w:r>
      <w:r>
        <w:rPr>
          <w:color w:val="000000" w:themeColor="text1"/>
          <w:szCs w:val="24"/>
          <w:lang w:eastAsia="lt-LT"/>
        </w:rPr>
        <w:t xml:space="preserve">ų statyba Gargžduose ir </w:t>
      </w:r>
      <w:r w:rsidRPr="0080324B">
        <w:rPr>
          <w:color w:val="000000" w:themeColor="text1"/>
          <w:szCs w:val="24"/>
          <w:lang w:eastAsia="lt-LT"/>
        </w:rPr>
        <w:t>Dercekliuose</w:t>
      </w:r>
      <w:r w:rsidR="0080324B">
        <w:rPr>
          <w:color w:val="000000" w:themeColor="text1"/>
          <w:szCs w:val="24"/>
          <w:lang w:eastAsia="lt-LT"/>
        </w:rPr>
        <w:t xml:space="preserve"> bei </w:t>
      </w:r>
      <w:r w:rsidR="0080324B" w:rsidRPr="0080324B">
        <w:rPr>
          <w:color w:val="000000" w:themeColor="text1"/>
          <w:szCs w:val="24"/>
          <w:lang w:eastAsia="lt-LT"/>
        </w:rPr>
        <w:t>priestat</w:t>
      </w:r>
      <w:r w:rsidR="0080324B">
        <w:rPr>
          <w:color w:val="000000" w:themeColor="text1"/>
          <w:szCs w:val="24"/>
          <w:lang w:eastAsia="lt-LT"/>
        </w:rPr>
        <w:t>o ar</w:t>
      </w:r>
      <w:r w:rsidR="0080324B" w:rsidRPr="0080324B">
        <w:rPr>
          <w:color w:val="000000" w:themeColor="text1"/>
          <w:szCs w:val="24"/>
          <w:lang w:eastAsia="lt-LT"/>
        </w:rPr>
        <w:t xml:space="preserve"> modulin</w:t>
      </w:r>
      <w:r w:rsidR="0080324B">
        <w:rPr>
          <w:color w:val="000000" w:themeColor="text1"/>
          <w:szCs w:val="24"/>
          <w:lang w:eastAsia="lt-LT"/>
        </w:rPr>
        <w:t>io</w:t>
      </w:r>
      <w:r w:rsidR="0080324B" w:rsidRPr="0080324B">
        <w:rPr>
          <w:color w:val="000000" w:themeColor="text1"/>
          <w:szCs w:val="24"/>
          <w:lang w:eastAsia="lt-LT"/>
        </w:rPr>
        <w:t xml:space="preserve"> statin</w:t>
      </w:r>
      <w:r w:rsidR="0080324B">
        <w:rPr>
          <w:color w:val="000000" w:themeColor="text1"/>
          <w:szCs w:val="24"/>
          <w:lang w:eastAsia="lt-LT"/>
        </w:rPr>
        <w:t>io statyba Ketvergiuose</w:t>
      </w:r>
      <w:r>
        <w:rPr>
          <w:color w:val="000000" w:themeColor="text1"/>
          <w:szCs w:val="24"/>
          <w:lang w:eastAsia="lt-LT"/>
        </w:rPr>
        <w:t xml:space="preserve"> yra numatyta </w:t>
      </w:r>
      <w:r w:rsidRPr="00E2100F">
        <w:rPr>
          <w:color w:val="000000" w:themeColor="text1"/>
          <w:szCs w:val="24"/>
          <w:lang w:eastAsia="lt-LT"/>
        </w:rPr>
        <w:t>Mokyklų, įgyvendinančių ikimokyklinio ugdymo programas, žemėlapyje, kuris yra skelbiamas www.svis.smm.lt skiltyje „Žemėlapiai“.</w:t>
      </w:r>
    </w:p>
    <w:p w14:paraId="1BB07431" w14:textId="5B664022" w:rsidR="00E477C5" w:rsidRDefault="00E477C5" w:rsidP="00EA4DE0">
      <w:pPr>
        <w:spacing w:line="276" w:lineRule="auto"/>
        <w:jc w:val="both"/>
        <w:rPr>
          <w:rFonts w:eastAsia="Calibri"/>
          <w:szCs w:val="22"/>
        </w:rPr>
      </w:pPr>
    </w:p>
    <w:p w14:paraId="1ED32806" w14:textId="4427D67F" w:rsidR="00E477C5" w:rsidRPr="007F1BCF" w:rsidRDefault="00E477C5" w:rsidP="00EA4DE0">
      <w:pPr>
        <w:spacing w:after="120" w:line="276" w:lineRule="auto"/>
        <w:jc w:val="both"/>
        <w:rPr>
          <w:szCs w:val="24"/>
          <w:lang w:eastAsia="lt-LT"/>
        </w:rPr>
      </w:pPr>
      <w:r>
        <w:rPr>
          <w:b/>
          <w:bCs/>
          <w:szCs w:val="24"/>
          <w:lang w:eastAsia="lt-LT"/>
        </w:rPr>
        <w:t>E</w:t>
      </w:r>
      <w:r w:rsidRPr="0061447E">
        <w:rPr>
          <w:b/>
          <w:bCs/>
          <w:szCs w:val="24"/>
          <w:lang w:eastAsia="lt-LT"/>
        </w:rPr>
        <w:t>sama situacija</w:t>
      </w:r>
      <w:r>
        <w:rPr>
          <w:b/>
          <w:bCs/>
          <w:szCs w:val="24"/>
          <w:lang w:eastAsia="lt-LT"/>
        </w:rPr>
        <w:t xml:space="preserve"> </w:t>
      </w:r>
      <w:r w:rsidRPr="007F1BCF">
        <w:rPr>
          <w:rFonts w:eastAsia="Calibri"/>
          <w:b/>
          <w:bCs/>
          <w:szCs w:val="22"/>
        </w:rPr>
        <w:t>K</w:t>
      </w:r>
      <w:r>
        <w:rPr>
          <w:rFonts w:eastAsia="Calibri"/>
          <w:b/>
          <w:bCs/>
          <w:szCs w:val="22"/>
        </w:rPr>
        <w:t>retingos</w:t>
      </w:r>
      <w:r w:rsidRPr="007F1BCF">
        <w:rPr>
          <w:rFonts w:eastAsia="Calibri"/>
          <w:b/>
          <w:bCs/>
          <w:szCs w:val="22"/>
        </w:rPr>
        <w:t xml:space="preserve"> rajono savivaldybėje</w:t>
      </w:r>
      <w:r>
        <w:rPr>
          <w:rFonts w:eastAsia="Calibri"/>
          <w:i/>
          <w:iCs/>
          <w:szCs w:val="22"/>
        </w:rPr>
        <w:t xml:space="preserve"> </w:t>
      </w:r>
      <w:r>
        <w:rPr>
          <w:b/>
          <w:bCs/>
          <w:szCs w:val="24"/>
          <w:lang w:eastAsia="lt-LT"/>
        </w:rPr>
        <w:t>ir siūlomi projektai</w:t>
      </w:r>
    </w:p>
    <w:p w14:paraId="5EA8A9A4" w14:textId="0780F483" w:rsidR="007E0436" w:rsidRPr="007E0436" w:rsidRDefault="007E0436" w:rsidP="00EA4DE0">
      <w:pPr>
        <w:spacing w:after="120" w:line="276" w:lineRule="auto"/>
        <w:jc w:val="both"/>
        <w:rPr>
          <w:i/>
          <w:iCs/>
          <w:szCs w:val="24"/>
          <w:lang w:eastAsia="lt-LT"/>
        </w:rPr>
      </w:pPr>
      <w:r w:rsidRPr="00AF17C3">
        <w:rPr>
          <w:i/>
          <w:iCs/>
          <w:szCs w:val="24"/>
          <w:lang w:eastAsia="lt-LT"/>
        </w:rPr>
        <w:t>Esamos situacijos ir problemų analizė</w:t>
      </w:r>
    </w:p>
    <w:p w14:paraId="217C802A" w14:textId="1D0F5B79" w:rsidR="00CF2895" w:rsidRDefault="00E15465" w:rsidP="00EA4DE0">
      <w:pPr>
        <w:spacing w:line="276" w:lineRule="auto"/>
        <w:ind w:firstLine="851"/>
        <w:jc w:val="both"/>
      </w:pPr>
      <w:r w:rsidRPr="00647FD3">
        <w:rPr>
          <w:rFonts w:eastAsia="Calibri"/>
          <w:szCs w:val="22"/>
        </w:rPr>
        <w:t xml:space="preserve">Kretingos rajono savivaldybėje </w:t>
      </w:r>
      <w:r w:rsidR="00482A53" w:rsidRPr="00647FD3">
        <w:rPr>
          <w:rFonts w:eastAsia="Calibri"/>
          <w:szCs w:val="22"/>
        </w:rPr>
        <w:t>susiduriama</w:t>
      </w:r>
      <w:r w:rsidR="00482A53" w:rsidRPr="00576708">
        <w:rPr>
          <w:rFonts w:eastAsia="Calibri"/>
          <w:szCs w:val="22"/>
        </w:rPr>
        <w:t xml:space="preserve"> su vietų trūkumo ikimokyklinio ugdymo įstaigose problema. Kretingos rajono savivaldybės mokyklų tinklo pertvarkos 2021</w:t>
      </w:r>
      <w:r w:rsidR="000441CD">
        <w:rPr>
          <w:rFonts w:eastAsia="Calibri"/>
          <w:szCs w:val="22"/>
        </w:rPr>
        <w:t>–</w:t>
      </w:r>
      <w:r w:rsidR="00482A53" w:rsidRPr="00576708">
        <w:rPr>
          <w:rFonts w:eastAsia="Calibri"/>
          <w:szCs w:val="22"/>
        </w:rPr>
        <w:t>2024 m. bendrajame plane nurodoma, kad Kretingos rajone netenkinamas institucinio ikimokyklinio ugdymo poreikis kasmet apie 20-čiai vaikų nuo 2 m.</w:t>
      </w:r>
      <w:r w:rsidR="00CF2895">
        <w:rPr>
          <w:rFonts w:eastAsia="Calibri"/>
          <w:szCs w:val="22"/>
        </w:rPr>
        <w:t xml:space="preserve"> amžiaus</w:t>
      </w:r>
      <w:r w:rsidR="00482A53" w:rsidRPr="00576708">
        <w:rPr>
          <w:rFonts w:eastAsia="Calibri"/>
          <w:szCs w:val="22"/>
        </w:rPr>
        <w:t xml:space="preserve"> ir vaikams nuo 1 m. </w:t>
      </w:r>
      <w:r w:rsidR="00CF2895">
        <w:rPr>
          <w:rFonts w:eastAsia="Calibri"/>
          <w:szCs w:val="22"/>
        </w:rPr>
        <w:t xml:space="preserve">amžiaus </w:t>
      </w:r>
      <w:r w:rsidR="00482A53" w:rsidRPr="00576708">
        <w:rPr>
          <w:rFonts w:eastAsia="Calibri"/>
          <w:szCs w:val="22"/>
        </w:rPr>
        <w:t xml:space="preserve">kasmet iki 10 vaikų. </w:t>
      </w:r>
      <w:r w:rsidR="00CF2895">
        <w:t>Nuo 2022  m. kovo 1  d. apskaičiuota, kad į savivaldybės ugdymo įstaigas atvyko 31 vaikas iš Ukrainos. Atliktos galimybių studijos duomenimis, savivaldybėje nėra laisvų vietų ir ugdoma 16 vaikų daugiau, nei įsteigta vietų</w:t>
      </w:r>
      <w:r w:rsidR="00CF2895">
        <w:rPr>
          <w:rStyle w:val="FootnoteReference"/>
        </w:rPr>
        <w:footnoteReference w:id="7"/>
      </w:r>
      <w:r w:rsidR="00CF2895">
        <w:t>.</w:t>
      </w:r>
    </w:p>
    <w:p w14:paraId="0C56F8FD" w14:textId="188B128A" w:rsidR="00734865" w:rsidRDefault="00A524A0" w:rsidP="00EA4DE0">
      <w:pPr>
        <w:spacing w:line="276" w:lineRule="auto"/>
        <w:ind w:firstLine="851"/>
        <w:jc w:val="both"/>
        <w:rPr>
          <w:rFonts w:eastAsia="Calibri"/>
          <w:szCs w:val="22"/>
        </w:rPr>
      </w:pPr>
      <w:r>
        <w:rPr>
          <w:rFonts w:eastAsia="Calibri"/>
          <w:szCs w:val="22"/>
        </w:rPr>
        <w:t>S</w:t>
      </w:r>
      <w:r w:rsidR="00E21DE0">
        <w:rPr>
          <w:rFonts w:eastAsia="Calibri"/>
          <w:szCs w:val="22"/>
        </w:rPr>
        <w:t>av</w:t>
      </w:r>
      <w:r w:rsidR="00E67398">
        <w:rPr>
          <w:rFonts w:eastAsia="Calibri"/>
          <w:szCs w:val="22"/>
        </w:rPr>
        <w:t>ivaldybės</w:t>
      </w:r>
      <w:r w:rsidR="00E21DE0">
        <w:rPr>
          <w:rFonts w:eastAsia="Calibri"/>
          <w:szCs w:val="22"/>
        </w:rPr>
        <w:t xml:space="preserve"> administracijos duomenimis r</w:t>
      </w:r>
      <w:r w:rsidR="00482A53" w:rsidRPr="00576708">
        <w:rPr>
          <w:rFonts w:eastAsia="Calibri"/>
          <w:szCs w:val="22"/>
        </w:rPr>
        <w:t xml:space="preserve">ajone veikia 73 ikimokyklinio ugdymo grupės, jose ugdomi 1336 mokiniai, ir 23 priešmokyklinio ugdymo grupės, jose ugdomi 388 mokiniai. </w:t>
      </w:r>
      <w:r w:rsidR="00A036A9">
        <w:rPr>
          <w:rFonts w:eastAsia="Calibri"/>
          <w:szCs w:val="22"/>
        </w:rPr>
        <w:t xml:space="preserve">Siekdama patenkinti paslaugos poreikį, </w:t>
      </w:r>
      <w:r w:rsidR="00CF2895">
        <w:t xml:space="preserve">2016–2021 m. savivaldybės administracija investavo į pusę švietimo įstaigų, įgyvendinančių ikimokyklinio ugdymo programą. 6 įstaigose įsteigtos papildomos grupės, prie 1 įstaigos (Kretingos lopšelio-darželio „Ąžuoliukas“) </w:t>
      </w:r>
      <w:r w:rsidR="00A036A9">
        <w:t xml:space="preserve">ikimokyklinio ugdymo veiklai pritaikytas </w:t>
      </w:r>
      <w:r w:rsidR="00CF2895">
        <w:t>priestatas</w:t>
      </w:r>
      <w:r w:rsidR="00A036A9">
        <w:t>.</w:t>
      </w:r>
      <w:r w:rsidR="00834D9C">
        <w:t xml:space="preserve"> </w:t>
      </w:r>
      <w:r w:rsidR="00482A53" w:rsidRPr="00576708">
        <w:rPr>
          <w:rFonts w:eastAsia="Calibri"/>
          <w:szCs w:val="22"/>
        </w:rPr>
        <w:t xml:space="preserve">Šiuo metu </w:t>
      </w:r>
      <w:r w:rsidR="00CF2895">
        <w:rPr>
          <w:rFonts w:eastAsia="Calibri"/>
          <w:szCs w:val="22"/>
        </w:rPr>
        <w:t xml:space="preserve">Kretingos </w:t>
      </w:r>
      <w:r w:rsidR="00482A53" w:rsidRPr="00576708">
        <w:rPr>
          <w:rFonts w:eastAsia="Calibri"/>
          <w:szCs w:val="22"/>
        </w:rPr>
        <w:t>mieste netenkinamas vaikų nuo 2</w:t>
      </w:r>
      <w:r w:rsidR="00534C6C">
        <w:rPr>
          <w:rFonts w:eastAsia="Calibri"/>
          <w:szCs w:val="22"/>
        </w:rPr>
        <w:t>–</w:t>
      </w:r>
      <w:r w:rsidR="00482A53" w:rsidRPr="00576708">
        <w:rPr>
          <w:rFonts w:eastAsia="Calibri"/>
          <w:szCs w:val="22"/>
        </w:rPr>
        <w:t>3 metų amžiaus ugdymo poreikis. Visuose 3-</w:t>
      </w:r>
      <w:r w:rsidR="00CF2895">
        <w:rPr>
          <w:rFonts w:eastAsia="Calibri"/>
          <w:szCs w:val="22"/>
        </w:rPr>
        <w:t>u</w:t>
      </w:r>
      <w:r w:rsidR="00482A53" w:rsidRPr="00576708">
        <w:rPr>
          <w:rFonts w:eastAsia="Calibri"/>
          <w:szCs w:val="22"/>
        </w:rPr>
        <w:t xml:space="preserve">ose miesto darželiuose trūksta </w:t>
      </w:r>
      <w:r w:rsidR="00E15465" w:rsidRPr="00647FD3">
        <w:rPr>
          <w:rFonts w:eastAsia="Calibri"/>
          <w:szCs w:val="22"/>
        </w:rPr>
        <w:t>55</w:t>
      </w:r>
      <w:r w:rsidR="00E15465">
        <w:rPr>
          <w:rFonts w:eastAsia="Calibri"/>
          <w:szCs w:val="22"/>
        </w:rPr>
        <w:t xml:space="preserve"> </w:t>
      </w:r>
      <w:r w:rsidR="00482A53" w:rsidRPr="00576708">
        <w:rPr>
          <w:rFonts w:eastAsia="Calibri"/>
          <w:szCs w:val="22"/>
        </w:rPr>
        <w:t xml:space="preserve">vietų visiškam poreikio patenkinimui. </w:t>
      </w:r>
    </w:p>
    <w:p w14:paraId="2504E7CB" w14:textId="77777777" w:rsidR="0092353E" w:rsidRDefault="0092353E" w:rsidP="00EA4DE0">
      <w:pPr>
        <w:spacing w:line="276" w:lineRule="auto"/>
        <w:ind w:firstLine="851"/>
        <w:jc w:val="both"/>
        <w:rPr>
          <w:i/>
          <w:iCs/>
        </w:rPr>
      </w:pPr>
    </w:p>
    <w:p w14:paraId="28A2B179" w14:textId="4C16E2BA" w:rsidR="0092353E" w:rsidRDefault="002E7F66" w:rsidP="00EA4DE0">
      <w:pPr>
        <w:spacing w:line="276" w:lineRule="auto"/>
        <w:ind w:firstLine="851"/>
        <w:jc w:val="both"/>
        <w:rPr>
          <w:i/>
          <w:iCs/>
        </w:rPr>
      </w:pPr>
      <w:r w:rsidRPr="002E7F66">
        <w:rPr>
          <w:i/>
          <w:iCs/>
        </w:rPr>
        <w:t>Siūlomas projektas:</w:t>
      </w:r>
    </w:p>
    <w:p w14:paraId="481098D4" w14:textId="0D7D556E" w:rsidR="002E7F66" w:rsidRPr="006A59C1" w:rsidRDefault="0092353E" w:rsidP="00EA4DE0">
      <w:pPr>
        <w:spacing w:line="276" w:lineRule="auto"/>
        <w:ind w:firstLine="851"/>
        <w:jc w:val="both"/>
      </w:pPr>
      <w:r>
        <w:rPr>
          <w:i/>
          <w:iCs/>
        </w:rPr>
        <w:t xml:space="preserve">1. </w:t>
      </w:r>
      <w:r w:rsidR="00E15465" w:rsidRPr="006A59C1">
        <w:rPr>
          <w:i/>
          <w:iCs/>
        </w:rPr>
        <w:t>Plėtoti ikimokyklinio ugdymo infrastruktūrą Kretingos rajono savivaldybėje.</w:t>
      </w:r>
    </w:p>
    <w:p w14:paraId="4D897DEE" w14:textId="1C4324E5" w:rsidR="0092353E" w:rsidRPr="006A59C1" w:rsidRDefault="005076C0" w:rsidP="00EA4DE0">
      <w:pPr>
        <w:pStyle w:val="ListParagraph"/>
        <w:spacing w:line="276" w:lineRule="auto"/>
        <w:ind w:left="0" w:firstLine="851"/>
        <w:jc w:val="both"/>
      </w:pPr>
      <w:r w:rsidRPr="006A59C1">
        <w:t>Planuojama veikla:</w:t>
      </w:r>
    </w:p>
    <w:p w14:paraId="2A7C3D06" w14:textId="164610F7" w:rsidR="002E7F66" w:rsidRPr="006A59C1" w:rsidRDefault="005076C0" w:rsidP="00EA4DE0">
      <w:pPr>
        <w:spacing w:line="276" w:lineRule="auto"/>
        <w:ind w:firstLine="851"/>
        <w:jc w:val="both"/>
      </w:pPr>
      <w:r w:rsidRPr="006A59C1">
        <w:t>1) Kretingos l/d „Pasaka“ ikimokyklinio ugdymo skyriaus „Eglutė“ rekonstravimas ir grupių plėtra.</w:t>
      </w:r>
    </w:p>
    <w:p w14:paraId="75813A43" w14:textId="6DACC28D" w:rsidR="00734865" w:rsidRDefault="00734865" w:rsidP="00EA4DE0">
      <w:pPr>
        <w:spacing w:line="276" w:lineRule="auto"/>
        <w:ind w:firstLine="851"/>
        <w:jc w:val="both"/>
      </w:pPr>
      <w:r w:rsidRPr="00734865">
        <w:rPr>
          <w:rFonts w:eastAsia="Calibri"/>
          <w:szCs w:val="22"/>
        </w:rPr>
        <w:t xml:space="preserve">Kretingos miesto dalyje, kur yra Kretingos l/d „Pasaka“ ikimokyklinio ugdymo skyrius „Eglutė“, remiantis detaliaisiais planais, </w:t>
      </w:r>
      <w:r>
        <w:rPr>
          <w:rFonts w:eastAsia="Calibri"/>
          <w:szCs w:val="22"/>
        </w:rPr>
        <w:t>yra</w:t>
      </w:r>
      <w:r w:rsidRPr="00734865">
        <w:rPr>
          <w:rFonts w:eastAsia="Calibri"/>
          <w:szCs w:val="22"/>
        </w:rPr>
        <w:t xml:space="preserve"> numatoma plėsti gyvenamuosius kvartalus, todėl  ikimokyklinio amžiaus vaikų skaičius ateityje </w:t>
      </w:r>
      <w:r>
        <w:rPr>
          <w:rFonts w:eastAsia="Calibri"/>
          <w:szCs w:val="22"/>
        </w:rPr>
        <w:t xml:space="preserve">dar </w:t>
      </w:r>
      <w:r w:rsidRPr="00734865">
        <w:rPr>
          <w:rFonts w:eastAsia="Calibri"/>
          <w:szCs w:val="22"/>
        </w:rPr>
        <w:t>didės.</w:t>
      </w:r>
      <w:r w:rsidRPr="00734865">
        <w:t xml:space="preserve"> </w:t>
      </w:r>
      <w:r w:rsidRPr="00734865">
        <w:rPr>
          <w:rFonts w:eastAsia="Calibri"/>
          <w:szCs w:val="22"/>
        </w:rPr>
        <w:t xml:space="preserve">Pastačius priestatą prie Kretingos l/d </w:t>
      </w:r>
      <w:r w:rsidRPr="00734865">
        <w:rPr>
          <w:rFonts w:eastAsia="Calibri"/>
          <w:szCs w:val="22"/>
        </w:rPr>
        <w:lastRenderedPageBreak/>
        <w:t xml:space="preserve">„Pasaka“ ikimokyklinio ugdymo skyriaus „Eglutė“ </w:t>
      </w:r>
      <w:r>
        <w:rPr>
          <w:rFonts w:eastAsia="Calibri"/>
          <w:szCs w:val="22"/>
        </w:rPr>
        <w:t>planuojama</w:t>
      </w:r>
      <w:r w:rsidRPr="00734865">
        <w:rPr>
          <w:rFonts w:eastAsia="Calibri"/>
          <w:szCs w:val="22"/>
        </w:rPr>
        <w:t xml:space="preserve"> papildomai įsteigt</w:t>
      </w:r>
      <w:r>
        <w:rPr>
          <w:rFonts w:eastAsia="Calibri"/>
          <w:szCs w:val="22"/>
        </w:rPr>
        <w:t>i</w:t>
      </w:r>
      <w:r w:rsidRPr="00734865">
        <w:rPr>
          <w:rFonts w:eastAsia="Calibri"/>
          <w:szCs w:val="22"/>
        </w:rPr>
        <w:t xml:space="preserve"> </w:t>
      </w:r>
      <w:r w:rsidR="005076C0" w:rsidRPr="000A113A">
        <w:rPr>
          <w:rFonts w:eastAsia="Calibri"/>
          <w:szCs w:val="22"/>
        </w:rPr>
        <w:t>3</w:t>
      </w:r>
      <w:r w:rsidR="005076C0" w:rsidRPr="005076C0">
        <w:rPr>
          <w:rFonts w:eastAsia="Calibri"/>
          <w:b/>
          <w:bCs/>
          <w:szCs w:val="22"/>
        </w:rPr>
        <w:t xml:space="preserve"> </w:t>
      </w:r>
      <w:r w:rsidRPr="00734865">
        <w:rPr>
          <w:rFonts w:eastAsia="Calibri"/>
          <w:szCs w:val="22"/>
        </w:rPr>
        <w:t>ikimokyklinio amžiaus grup</w:t>
      </w:r>
      <w:r>
        <w:rPr>
          <w:rFonts w:eastAsia="Calibri"/>
          <w:szCs w:val="22"/>
        </w:rPr>
        <w:t>e</w:t>
      </w:r>
      <w:r w:rsidRPr="00734865">
        <w:rPr>
          <w:rFonts w:eastAsia="Calibri"/>
          <w:szCs w:val="22"/>
        </w:rPr>
        <w:t>s, kuriose būtų ugdom</w:t>
      </w:r>
      <w:r w:rsidR="00DD0138">
        <w:rPr>
          <w:rFonts w:eastAsia="Calibri"/>
          <w:szCs w:val="22"/>
        </w:rPr>
        <w:t xml:space="preserve">i </w:t>
      </w:r>
      <w:r w:rsidR="005076C0" w:rsidRPr="00DD0138">
        <w:rPr>
          <w:rFonts w:eastAsia="Calibri"/>
          <w:szCs w:val="22"/>
        </w:rPr>
        <w:t>55 vaikai</w:t>
      </w:r>
      <w:r w:rsidRPr="00DD0138">
        <w:rPr>
          <w:rFonts w:eastAsia="Calibri"/>
          <w:szCs w:val="22"/>
        </w:rPr>
        <w:t>,</w:t>
      </w:r>
      <w:r w:rsidR="005076C0" w:rsidRPr="00DD0138">
        <w:rPr>
          <w:rFonts w:eastAsia="Calibri"/>
          <w:szCs w:val="22"/>
        </w:rPr>
        <w:t xml:space="preserve"> </w:t>
      </w:r>
      <w:r w:rsidRPr="00DD0138">
        <w:rPr>
          <w:rFonts w:eastAsia="Calibri"/>
          <w:szCs w:val="22"/>
        </w:rPr>
        <w:t xml:space="preserve"> tai</w:t>
      </w:r>
      <w:r w:rsidRPr="00734865">
        <w:rPr>
          <w:rFonts w:eastAsia="Calibri"/>
          <w:szCs w:val="22"/>
        </w:rPr>
        <w:t xml:space="preserve"> spręstų vietų trūkumo problemą</w:t>
      </w:r>
      <w:r w:rsidR="004C102B">
        <w:rPr>
          <w:rFonts w:eastAsia="Calibri"/>
          <w:szCs w:val="22"/>
        </w:rPr>
        <w:t xml:space="preserve"> Kretingos </w:t>
      </w:r>
      <w:r w:rsidR="005076C0">
        <w:rPr>
          <w:rFonts w:eastAsia="Calibri"/>
          <w:szCs w:val="22"/>
        </w:rPr>
        <w:t xml:space="preserve">rajono savivaldybėje. </w:t>
      </w:r>
    </w:p>
    <w:p w14:paraId="5FD9F004" w14:textId="6853C325" w:rsidR="0092353E" w:rsidRDefault="008B2FFA" w:rsidP="00EA4DE0">
      <w:pPr>
        <w:spacing w:line="276" w:lineRule="auto"/>
        <w:ind w:firstLine="851"/>
        <w:jc w:val="both"/>
        <w:rPr>
          <w:rFonts w:eastAsia="Calibri"/>
          <w:szCs w:val="22"/>
        </w:rPr>
      </w:pPr>
      <w:r w:rsidRPr="00B631EC">
        <w:rPr>
          <w:rFonts w:eastAsia="Calibri"/>
          <w:szCs w:val="22"/>
        </w:rPr>
        <w:t>Grupių plėtra</w:t>
      </w:r>
      <w:r>
        <w:rPr>
          <w:rFonts w:eastAsia="Calibri"/>
          <w:szCs w:val="22"/>
        </w:rPr>
        <w:t xml:space="preserve"> </w:t>
      </w:r>
      <w:r w:rsidR="00560AC1" w:rsidRPr="00734865">
        <w:rPr>
          <w:rFonts w:eastAsia="Calibri"/>
          <w:szCs w:val="22"/>
        </w:rPr>
        <w:t>Kretingos l/d „Pasaka“</w:t>
      </w:r>
      <w:r w:rsidR="00560AC1" w:rsidRPr="00734865">
        <w:t xml:space="preserve"> yra </w:t>
      </w:r>
      <w:r w:rsidR="00560AC1" w:rsidRPr="00734865">
        <w:rPr>
          <w:rFonts w:eastAsia="Calibri"/>
          <w:szCs w:val="22"/>
        </w:rPr>
        <w:t>numatyta</w:t>
      </w:r>
      <w:r w:rsidR="00560AC1" w:rsidRPr="008B2FFA">
        <w:rPr>
          <w:rFonts w:eastAsia="Calibri"/>
          <w:strike/>
          <w:szCs w:val="22"/>
        </w:rPr>
        <w:t>s</w:t>
      </w:r>
      <w:r w:rsidR="00560AC1" w:rsidRPr="00734865">
        <w:rPr>
          <w:rFonts w:eastAsia="Calibri"/>
          <w:szCs w:val="22"/>
        </w:rPr>
        <w:t xml:space="preserve"> </w:t>
      </w:r>
      <w:r w:rsidRPr="00B631EC">
        <w:rPr>
          <w:rFonts w:eastAsia="Calibri"/>
          <w:szCs w:val="22"/>
        </w:rPr>
        <w:t xml:space="preserve">ir </w:t>
      </w:r>
      <w:r w:rsidR="00560AC1" w:rsidRPr="00734865">
        <w:rPr>
          <w:rFonts w:eastAsia="Calibri"/>
          <w:szCs w:val="22"/>
        </w:rPr>
        <w:t>Mokyklų, įgyvendinančių ikimokyklinio ugdymo programas, žemėlapyje (</w:t>
      </w:r>
      <w:hyperlink r:id="rId8" w:history="1">
        <w:r w:rsidR="00734865" w:rsidRPr="00807042">
          <w:rPr>
            <w:rStyle w:val="Hyperlink"/>
            <w:rFonts w:eastAsia="Calibri"/>
            <w:szCs w:val="22"/>
          </w:rPr>
          <w:t>www.svis.smm.lt</w:t>
        </w:r>
      </w:hyperlink>
      <w:r w:rsidR="00560AC1" w:rsidRPr="00734865">
        <w:rPr>
          <w:rFonts w:eastAsia="Calibri"/>
          <w:szCs w:val="22"/>
        </w:rPr>
        <w:t>).</w:t>
      </w:r>
    </w:p>
    <w:p w14:paraId="3A6AF4DB" w14:textId="77777777" w:rsidR="004C102B" w:rsidRDefault="004C102B" w:rsidP="00EA4DE0">
      <w:pPr>
        <w:spacing w:line="276" w:lineRule="auto"/>
        <w:jc w:val="both"/>
        <w:rPr>
          <w:rFonts w:eastAsia="Calibri"/>
          <w:szCs w:val="22"/>
        </w:rPr>
      </w:pPr>
    </w:p>
    <w:p w14:paraId="3A0329CF" w14:textId="438929DA" w:rsidR="00E477C5" w:rsidRPr="007F1BCF" w:rsidRDefault="00E477C5" w:rsidP="00EA4DE0">
      <w:pPr>
        <w:spacing w:after="120" w:line="276" w:lineRule="auto"/>
        <w:jc w:val="both"/>
        <w:rPr>
          <w:szCs w:val="24"/>
          <w:lang w:eastAsia="lt-LT"/>
        </w:rPr>
      </w:pPr>
      <w:r>
        <w:rPr>
          <w:b/>
          <w:bCs/>
          <w:szCs w:val="24"/>
          <w:lang w:eastAsia="lt-LT"/>
        </w:rPr>
        <w:t>E</w:t>
      </w:r>
      <w:r w:rsidRPr="0061447E">
        <w:rPr>
          <w:b/>
          <w:bCs/>
          <w:szCs w:val="24"/>
          <w:lang w:eastAsia="lt-LT"/>
        </w:rPr>
        <w:t>sama situacija</w:t>
      </w:r>
      <w:r>
        <w:rPr>
          <w:b/>
          <w:bCs/>
          <w:szCs w:val="24"/>
          <w:lang w:eastAsia="lt-LT"/>
        </w:rPr>
        <w:t xml:space="preserve"> </w:t>
      </w:r>
      <w:r w:rsidRPr="00E477C5">
        <w:rPr>
          <w:rFonts w:eastAsia="Calibri"/>
          <w:b/>
          <w:bCs/>
          <w:szCs w:val="22"/>
        </w:rPr>
        <w:t xml:space="preserve">Palangos miesto </w:t>
      </w:r>
      <w:r w:rsidRPr="007F1BCF">
        <w:rPr>
          <w:rFonts w:eastAsia="Calibri"/>
          <w:b/>
          <w:bCs/>
          <w:szCs w:val="22"/>
        </w:rPr>
        <w:t>savivaldybėje</w:t>
      </w:r>
      <w:r>
        <w:rPr>
          <w:rFonts w:eastAsia="Calibri"/>
          <w:i/>
          <w:iCs/>
          <w:szCs w:val="22"/>
        </w:rPr>
        <w:t xml:space="preserve"> </w:t>
      </w:r>
      <w:r>
        <w:rPr>
          <w:b/>
          <w:bCs/>
          <w:szCs w:val="24"/>
          <w:lang w:eastAsia="lt-LT"/>
        </w:rPr>
        <w:t>ir siūlomi projektai</w:t>
      </w:r>
    </w:p>
    <w:p w14:paraId="6EE87BF2" w14:textId="77777777" w:rsidR="007E0436" w:rsidRPr="00AF17C3" w:rsidRDefault="007E0436" w:rsidP="00EA4DE0">
      <w:pPr>
        <w:spacing w:after="120" w:line="276" w:lineRule="auto"/>
        <w:jc w:val="both"/>
        <w:rPr>
          <w:i/>
          <w:iCs/>
          <w:szCs w:val="24"/>
          <w:lang w:eastAsia="lt-LT"/>
        </w:rPr>
      </w:pPr>
      <w:r w:rsidRPr="00AF17C3">
        <w:rPr>
          <w:i/>
          <w:iCs/>
          <w:szCs w:val="24"/>
          <w:lang w:eastAsia="lt-LT"/>
        </w:rPr>
        <w:t>Esamos situacijos ir problemų analizė</w:t>
      </w:r>
    </w:p>
    <w:p w14:paraId="3D844C72" w14:textId="30962373" w:rsidR="00762732" w:rsidRDefault="00B671F4" w:rsidP="00EA4DE0">
      <w:pPr>
        <w:spacing w:line="276" w:lineRule="auto"/>
        <w:ind w:firstLine="851"/>
        <w:jc w:val="both"/>
        <w:rPr>
          <w:rFonts w:eastAsia="Calibri"/>
          <w:szCs w:val="22"/>
        </w:rPr>
      </w:pPr>
      <w:r w:rsidRPr="00E477C5">
        <w:rPr>
          <w:rFonts w:eastAsia="Calibri"/>
          <w:szCs w:val="22"/>
        </w:rPr>
        <w:t>Palangos m</w:t>
      </w:r>
      <w:r w:rsidR="004C102B">
        <w:rPr>
          <w:rFonts w:eastAsia="Calibri"/>
          <w:szCs w:val="22"/>
        </w:rPr>
        <w:t>. sav. administracijos duomenimis</w:t>
      </w:r>
      <w:r w:rsidRPr="00E477C5">
        <w:rPr>
          <w:rFonts w:eastAsia="Calibri"/>
          <w:szCs w:val="22"/>
        </w:rPr>
        <w:t xml:space="preserve"> savivaldybėje</w:t>
      </w:r>
      <w:r w:rsidRPr="00576708">
        <w:rPr>
          <w:rFonts w:eastAsia="Calibri"/>
          <w:szCs w:val="22"/>
        </w:rPr>
        <w:t xml:space="preserve"> veiklą vykdo </w:t>
      </w:r>
      <w:r w:rsidR="00A2130F">
        <w:rPr>
          <w:rFonts w:eastAsia="Calibri"/>
          <w:szCs w:val="22"/>
        </w:rPr>
        <w:t>6</w:t>
      </w:r>
      <w:r w:rsidRPr="00576708">
        <w:rPr>
          <w:rFonts w:eastAsia="Calibri"/>
          <w:szCs w:val="22"/>
        </w:rPr>
        <w:t xml:space="preserve"> bendrojo ugdymo mokyklos, trys iš jų: Palangos senosios gimnazijos, Palangos ,,Baltijos” pagrindinės mokyklos ir Palangos Vlado Jurgučio progimnazijos infrastruktūra yra pritaikyta </w:t>
      </w:r>
      <w:r w:rsidR="001618E7">
        <w:rPr>
          <w:rFonts w:eastAsia="Calibri"/>
          <w:szCs w:val="22"/>
        </w:rPr>
        <w:t>asmenų su negalia</w:t>
      </w:r>
      <w:r w:rsidRPr="00576708">
        <w:rPr>
          <w:rFonts w:eastAsia="Calibri"/>
          <w:szCs w:val="22"/>
        </w:rPr>
        <w:t xml:space="preserve"> poreikiams, pagal reikalavimus įrengti liftai, įrengtos parkavimo vietos, galimybė į įstaigą patekti šaligatviu, maitinimo vietos pritaikytos </w:t>
      </w:r>
      <w:r w:rsidR="001618E7">
        <w:rPr>
          <w:rFonts w:eastAsia="Calibri"/>
          <w:szCs w:val="22"/>
        </w:rPr>
        <w:t>asmenų su negalia</w:t>
      </w:r>
      <w:r w:rsidRPr="00576708">
        <w:rPr>
          <w:rFonts w:eastAsia="Calibri"/>
          <w:szCs w:val="22"/>
        </w:rPr>
        <w:t xml:space="preserve"> poreikiams ir kt. Kitos dvi mokyklos, kuriose mokosi mažiau nei 200 mokinių, t. y. Palangos Šventosios pagrindinė mokykla ir Palangos pradinė mokykla, nėra pritaikytos specialiųjų ugdymosi poreikių mokinių ugdymui, nėra sukurta reikalinga infrastruktūra, nėra liftų ir pandusų. </w:t>
      </w:r>
    </w:p>
    <w:p w14:paraId="10D3BD1F" w14:textId="34A21553" w:rsidR="00766A04" w:rsidRPr="00576708" w:rsidRDefault="00766A04" w:rsidP="00EA4DE0">
      <w:pPr>
        <w:spacing w:line="276" w:lineRule="auto"/>
        <w:ind w:firstLine="851"/>
        <w:jc w:val="both"/>
        <w:rPr>
          <w:rFonts w:eastAsia="Calibri"/>
          <w:szCs w:val="22"/>
        </w:rPr>
      </w:pPr>
      <w:r w:rsidRPr="00576708">
        <w:rPr>
          <w:rFonts w:eastAsia="Calibri"/>
          <w:szCs w:val="22"/>
        </w:rPr>
        <w:t>Palangos miesto savivaldybėje stebima specialiųjų ugdymosi poreikių turinčių mokinių skaičiaus augimo tendencija</w:t>
      </w:r>
      <w:r w:rsidR="00455897">
        <w:rPr>
          <w:rFonts w:eastAsia="Calibri"/>
          <w:szCs w:val="22"/>
        </w:rPr>
        <w:t xml:space="preserve">. </w:t>
      </w:r>
      <w:r w:rsidR="00455897" w:rsidRPr="00576708">
        <w:rPr>
          <w:rFonts w:eastAsia="Calibri"/>
          <w:szCs w:val="22"/>
        </w:rPr>
        <w:t>Palangos miesto savivaldybė</w:t>
      </w:r>
      <w:r w:rsidR="00455897">
        <w:rPr>
          <w:rFonts w:eastAsia="Calibri"/>
          <w:szCs w:val="22"/>
        </w:rPr>
        <w:t>s administracijos duomenimis</w:t>
      </w:r>
      <w:r w:rsidRPr="00576708">
        <w:rPr>
          <w:rFonts w:eastAsia="Calibri"/>
          <w:szCs w:val="22"/>
        </w:rPr>
        <w:t xml:space="preserve"> </w:t>
      </w:r>
      <w:r w:rsidR="00455897">
        <w:rPr>
          <w:rFonts w:eastAsia="Calibri"/>
          <w:szCs w:val="22"/>
        </w:rPr>
        <w:t xml:space="preserve">savivaldybės </w:t>
      </w:r>
      <w:r w:rsidRPr="00576708">
        <w:rPr>
          <w:rFonts w:eastAsia="Calibri"/>
          <w:szCs w:val="22"/>
        </w:rPr>
        <w:t xml:space="preserve">švietimo įstaigose </w:t>
      </w:r>
      <w:r w:rsidR="00455897" w:rsidRPr="00576708">
        <w:rPr>
          <w:rFonts w:eastAsia="Calibri"/>
          <w:szCs w:val="22"/>
        </w:rPr>
        <w:t>2021</w:t>
      </w:r>
      <w:r w:rsidR="00455897">
        <w:rPr>
          <w:rFonts w:eastAsia="Calibri"/>
          <w:szCs w:val="22"/>
        </w:rPr>
        <w:t xml:space="preserve"> </w:t>
      </w:r>
      <w:r w:rsidR="00455897" w:rsidRPr="00576708">
        <w:rPr>
          <w:rFonts w:eastAsia="Calibri"/>
          <w:szCs w:val="22"/>
        </w:rPr>
        <w:t xml:space="preserve">rugsėjo 1 d.  </w:t>
      </w:r>
      <w:r w:rsidRPr="00576708">
        <w:rPr>
          <w:rFonts w:eastAsia="Calibri"/>
          <w:szCs w:val="22"/>
        </w:rPr>
        <w:t xml:space="preserve">mokėsi 417 mokinių, turinčių kalbos ir komunikacijos sutrikimų, 155 – specialiųjų ugdymosi poreikių mokiniai (atitinkamai 2020 m. – 428 ir 150; 2019 m. – 424 ir 127). 2022 m. rugsėjo 1 d. duomenimis Palangos miesto savivaldybės bendrojo ugdymo mokyklose specialiosiose klasėse ir integruotai bendrojo ugdymo klasėse mokosi 2,25 proc. didelių ir labai didelių specialiųjų ugdymosi poreikių mokinių. Galima teigti, kad didėjant specialiųjų ugdymosi poreikių vaikų skaičiui, siekiant įtraukiojo ugdymo užtikrinimo skirtingų ugdymosi poreikių vaikams nuo 2024 m. rugsėjo 1 d. ne visos Palangos bendrojo ugdymo mokyklos bus pasiruošusios jo įgyvendinimui, todėl būtina pritaikyti visų įstaigų infrastruktūrą žmonėms su negalia, siekti pritaikyti ir modernizuoti mokyklų edukacines ir kitas aplinkas įvairių ugdymosi poreikių turintiems asmenims. </w:t>
      </w:r>
    </w:p>
    <w:p w14:paraId="6610D76E" w14:textId="77777777" w:rsidR="00B457EF" w:rsidRDefault="00B671F4" w:rsidP="00EA4DE0">
      <w:pPr>
        <w:spacing w:line="276" w:lineRule="auto"/>
        <w:ind w:firstLine="851"/>
        <w:jc w:val="both"/>
        <w:rPr>
          <w:rFonts w:eastAsia="Calibri"/>
          <w:szCs w:val="22"/>
        </w:rPr>
      </w:pPr>
      <w:r w:rsidRPr="00576708">
        <w:rPr>
          <w:rFonts w:eastAsia="Calibri"/>
          <w:szCs w:val="22"/>
        </w:rPr>
        <w:t>Palangos miesto savivaldybė</w:t>
      </w:r>
      <w:r w:rsidR="00455897">
        <w:rPr>
          <w:rFonts w:eastAsia="Calibri"/>
          <w:szCs w:val="22"/>
        </w:rPr>
        <w:t>s administracijos duomenimis savivaldybėje</w:t>
      </w:r>
      <w:r w:rsidRPr="00576708">
        <w:rPr>
          <w:rFonts w:eastAsia="Calibri"/>
          <w:szCs w:val="22"/>
        </w:rPr>
        <w:t xml:space="preserve"> tiek bendrojo ugdymo, tiek ikimokyklinio ugdymo įstaigose stebima vaikų skaičiaus didėjimo tendencija. 2021 m. rugsėjo 1 d. 6 ikimokyklinio ugdymo įstaigose buvo ugdomi 655 vaikai (2020 m. – 631; 2019 m. – 624). </w:t>
      </w:r>
      <w:r w:rsidR="00A036A9" w:rsidRPr="00A036A9">
        <w:rPr>
          <w:rFonts w:eastAsia="Calibri"/>
          <w:szCs w:val="22"/>
        </w:rPr>
        <w:t>2021  m. rugsėjo 1  d. savivaldybėje buvo ugdoma 19 vaikų, turinčių didelių ar labai didelių</w:t>
      </w:r>
      <w:r w:rsidR="00A036A9">
        <w:rPr>
          <w:rFonts w:eastAsia="Calibri"/>
          <w:szCs w:val="22"/>
        </w:rPr>
        <w:t xml:space="preserve"> </w:t>
      </w:r>
      <w:r w:rsidR="00A036A9" w:rsidRPr="00A036A9">
        <w:rPr>
          <w:rFonts w:eastAsia="Calibri"/>
          <w:szCs w:val="22"/>
        </w:rPr>
        <w:t>specialiųjų ugdymosi poreikių. Nuo 2022  m. kovo 1  d. į savivaldybės ugdymo įstaigas atvyko</w:t>
      </w:r>
      <w:r w:rsidR="00A036A9">
        <w:rPr>
          <w:rFonts w:eastAsia="Calibri"/>
          <w:szCs w:val="22"/>
        </w:rPr>
        <w:t xml:space="preserve"> </w:t>
      </w:r>
      <w:r w:rsidR="00A036A9" w:rsidRPr="00A036A9">
        <w:rPr>
          <w:rFonts w:eastAsia="Calibri"/>
          <w:szCs w:val="22"/>
        </w:rPr>
        <w:t xml:space="preserve">62 vaikai iš Ukrainos. </w:t>
      </w:r>
      <w:r w:rsidR="00A036A9">
        <w:rPr>
          <w:rFonts w:eastAsia="Calibri"/>
          <w:szCs w:val="22"/>
        </w:rPr>
        <w:t>Atliktos galimybių studijos</w:t>
      </w:r>
      <w:r w:rsidR="00050F5D">
        <w:rPr>
          <w:rStyle w:val="FootnoteReference"/>
          <w:rFonts w:eastAsia="Calibri"/>
          <w:szCs w:val="22"/>
        </w:rPr>
        <w:footnoteReference w:id="8"/>
      </w:r>
      <w:r w:rsidR="00A036A9">
        <w:rPr>
          <w:rFonts w:eastAsia="Calibri"/>
          <w:szCs w:val="22"/>
        </w:rPr>
        <w:t xml:space="preserve"> duomenimis</w:t>
      </w:r>
      <w:r w:rsidR="001340FC">
        <w:rPr>
          <w:rFonts w:eastAsia="Calibri"/>
          <w:szCs w:val="22"/>
        </w:rPr>
        <w:t xml:space="preserve"> Palangos</w:t>
      </w:r>
      <w:r w:rsidR="00A036A9" w:rsidRPr="00A036A9">
        <w:rPr>
          <w:rFonts w:eastAsia="Calibri"/>
          <w:szCs w:val="22"/>
        </w:rPr>
        <w:t xml:space="preserve"> savivaldybėje nėra laisvų vietų ir</w:t>
      </w:r>
      <w:r w:rsidR="001340FC">
        <w:rPr>
          <w:rFonts w:eastAsia="Calibri"/>
          <w:szCs w:val="22"/>
        </w:rPr>
        <w:t xml:space="preserve"> </w:t>
      </w:r>
      <w:r w:rsidR="00A036A9" w:rsidRPr="00A036A9">
        <w:rPr>
          <w:rFonts w:eastAsia="Calibri"/>
          <w:szCs w:val="22"/>
        </w:rPr>
        <w:t>ugdoma 20 vaikų daugiau, nei įsteigta vietų.</w:t>
      </w:r>
      <w:r w:rsidR="00A036A9">
        <w:rPr>
          <w:rFonts w:eastAsia="Calibri"/>
          <w:szCs w:val="22"/>
        </w:rPr>
        <w:t xml:space="preserve"> </w:t>
      </w:r>
      <w:r w:rsidR="00050F5D">
        <w:rPr>
          <w:rFonts w:eastAsia="Calibri"/>
          <w:szCs w:val="22"/>
        </w:rPr>
        <w:t>S</w:t>
      </w:r>
      <w:r w:rsidR="00050F5D" w:rsidRPr="00576708">
        <w:rPr>
          <w:rFonts w:eastAsia="Calibri"/>
          <w:szCs w:val="22"/>
        </w:rPr>
        <w:t>iekiant pasiruošti ir užtikrinti visuotinį ikimokyklinį ugdymą, kaip to reikalauja Švietimo įstatymo pakeitimas, yra reikalinga įsteigti papildomą grupę ankstyvojo amžiaus vaikams.</w:t>
      </w:r>
      <w:r w:rsidR="00050F5D">
        <w:rPr>
          <w:rFonts w:eastAsia="Calibri"/>
          <w:szCs w:val="22"/>
        </w:rPr>
        <w:t xml:space="preserve"> </w:t>
      </w:r>
    </w:p>
    <w:p w14:paraId="5B5BCDB9" w14:textId="77777777" w:rsidR="0068714C" w:rsidRDefault="0068714C" w:rsidP="00EA4DE0">
      <w:pPr>
        <w:spacing w:line="276" w:lineRule="auto"/>
        <w:ind w:firstLine="567"/>
        <w:jc w:val="both"/>
        <w:rPr>
          <w:rFonts w:eastAsia="Calibri"/>
          <w:i/>
          <w:iCs/>
          <w:szCs w:val="22"/>
        </w:rPr>
      </w:pPr>
    </w:p>
    <w:p w14:paraId="45814AB2" w14:textId="01A6140C" w:rsidR="0068714C" w:rsidRDefault="00762732" w:rsidP="00EA4DE0">
      <w:pPr>
        <w:spacing w:line="276" w:lineRule="auto"/>
        <w:ind w:firstLine="851"/>
        <w:jc w:val="both"/>
        <w:rPr>
          <w:rFonts w:eastAsia="Calibri"/>
          <w:i/>
          <w:iCs/>
          <w:szCs w:val="22"/>
        </w:rPr>
      </w:pPr>
      <w:r w:rsidRPr="00762732">
        <w:rPr>
          <w:rFonts w:eastAsia="Calibri"/>
          <w:i/>
          <w:iCs/>
          <w:szCs w:val="22"/>
        </w:rPr>
        <w:t>Siūlomi projektai:</w:t>
      </w:r>
    </w:p>
    <w:p w14:paraId="6F2B3F7E" w14:textId="06013432" w:rsidR="00762732" w:rsidRPr="00B457EF" w:rsidRDefault="00A8684C" w:rsidP="00EA4DE0">
      <w:pPr>
        <w:pStyle w:val="ListParagraph"/>
        <w:spacing w:before="120" w:line="276" w:lineRule="auto"/>
        <w:ind w:left="0" w:firstLine="851"/>
        <w:rPr>
          <w:rFonts w:eastAsia="Calibri"/>
          <w:i/>
          <w:iCs/>
          <w:szCs w:val="22"/>
        </w:rPr>
      </w:pPr>
      <w:r w:rsidRPr="00F67011">
        <w:rPr>
          <w:rFonts w:eastAsia="Calibri"/>
          <w:i/>
          <w:iCs/>
          <w:szCs w:val="22"/>
        </w:rPr>
        <w:t>1</w:t>
      </w:r>
      <w:r w:rsidR="0068714C" w:rsidRPr="00F67011">
        <w:rPr>
          <w:rFonts w:eastAsia="Calibri"/>
          <w:i/>
          <w:iCs/>
          <w:szCs w:val="22"/>
        </w:rPr>
        <w:t xml:space="preserve">. </w:t>
      </w:r>
      <w:r w:rsidR="00762732" w:rsidRPr="00F67011">
        <w:rPr>
          <w:rFonts w:eastAsia="Calibri"/>
          <w:i/>
          <w:iCs/>
          <w:szCs w:val="22"/>
        </w:rPr>
        <w:t>Naujų vietų</w:t>
      </w:r>
      <w:r w:rsidR="00762732" w:rsidRPr="00B457EF">
        <w:rPr>
          <w:rFonts w:eastAsia="Calibri"/>
          <w:i/>
          <w:iCs/>
          <w:szCs w:val="22"/>
        </w:rPr>
        <w:t xml:space="preserve"> plėtra l/d „Ąžuoliukas“</w:t>
      </w:r>
    </w:p>
    <w:p w14:paraId="7F4EE7A8" w14:textId="77777777" w:rsidR="00B457EF" w:rsidRDefault="00B457EF" w:rsidP="00EA4DE0">
      <w:pPr>
        <w:spacing w:line="276" w:lineRule="auto"/>
        <w:ind w:firstLine="851"/>
        <w:jc w:val="both"/>
        <w:rPr>
          <w:rFonts w:eastAsia="Calibri"/>
          <w:szCs w:val="22"/>
        </w:rPr>
      </w:pPr>
      <w:r>
        <w:rPr>
          <w:rFonts w:eastAsia="Calibri"/>
          <w:szCs w:val="22"/>
        </w:rPr>
        <w:t>Projekto veiklos:</w:t>
      </w:r>
    </w:p>
    <w:p w14:paraId="1BBE9E27" w14:textId="77777777" w:rsidR="0068714C" w:rsidRDefault="0068714C" w:rsidP="00EA4DE0">
      <w:pPr>
        <w:spacing w:line="276" w:lineRule="auto"/>
        <w:ind w:firstLine="851"/>
        <w:jc w:val="both"/>
        <w:rPr>
          <w:rFonts w:eastAsia="Calibri"/>
          <w:szCs w:val="22"/>
        </w:rPr>
      </w:pPr>
      <w:r>
        <w:rPr>
          <w:rFonts w:eastAsia="Calibri"/>
          <w:szCs w:val="22"/>
        </w:rPr>
        <w:lastRenderedPageBreak/>
        <w:t xml:space="preserve">1) </w:t>
      </w:r>
      <w:r w:rsidR="00B457EF" w:rsidRPr="00B457EF">
        <w:rPr>
          <w:rFonts w:eastAsia="Calibri"/>
          <w:szCs w:val="22"/>
        </w:rPr>
        <w:t xml:space="preserve">Grupės įkūrimo rangos darbai (patalpų pritaikymas ikimokykliniam ugdymui pagal teisės aktuose numatytus reikalavimus, remontas ir kt.); </w:t>
      </w:r>
    </w:p>
    <w:p w14:paraId="77BB2995" w14:textId="66F95056" w:rsidR="00B457EF" w:rsidRPr="00B457EF" w:rsidRDefault="0068714C" w:rsidP="00EA4DE0">
      <w:pPr>
        <w:spacing w:line="276" w:lineRule="auto"/>
        <w:ind w:firstLine="851"/>
        <w:jc w:val="both"/>
        <w:rPr>
          <w:rFonts w:eastAsia="Calibri"/>
          <w:szCs w:val="22"/>
        </w:rPr>
      </w:pPr>
      <w:r>
        <w:rPr>
          <w:rFonts w:eastAsia="Calibri"/>
          <w:szCs w:val="22"/>
        </w:rPr>
        <w:t xml:space="preserve">2) </w:t>
      </w:r>
      <w:r w:rsidR="00B457EF" w:rsidRPr="00B457EF">
        <w:rPr>
          <w:rFonts w:eastAsia="Calibri"/>
          <w:szCs w:val="22"/>
        </w:rPr>
        <w:t>Grupės įrengimas (įranga, baldai ir t.t.)</w:t>
      </w:r>
      <w:r w:rsidR="00B457EF">
        <w:rPr>
          <w:rFonts w:eastAsia="Calibri"/>
          <w:szCs w:val="22"/>
        </w:rPr>
        <w:t>.</w:t>
      </w:r>
    </w:p>
    <w:p w14:paraId="1F5573B9" w14:textId="77777777" w:rsidR="00B457EF" w:rsidRDefault="00B457EF" w:rsidP="00EA4DE0">
      <w:pPr>
        <w:spacing w:line="276" w:lineRule="auto"/>
        <w:ind w:firstLine="851"/>
        <w:jc w:val="both"/>
      </w:pPr>
      <w:r w:rsidRPr="00B457EF">
        <w:rPr>
          <w:rFonts w:eastAsia="Calibri"/>
          <w:szCs w:val="22"/>
        </w:rPr>
        <w:t xml:space="preserve">Lopšelyje darželyje „Ažuoliukas“ </w:t>
      </w:r>
      <w:r>
        <w:rPr>
          <w:rFonts w:eastAsia="Calibri"/>
          <w:szCs w:val="22"/>
        </w:rPr>
        <w:t>planuojama</w:t>
      </w:r>
      <w:r w:rsidRPr="00B457EF">
        <w:rPr>
          <w:rFonts w:eastAsia="Calibri"/>
          <w:szCs w:val="22"/>
        </w:rPr>
        <w:t xml:space="preserve"> įkurti ankstyvojo amžiaus vaikams naują grupę, atitinkančią šiuolaikišką vidaus aplinką bei skirtingus vaikų  poreikius, kryptingam, inovatyviam ir kokybiškam  jų ugdymui(si), kuris bus siejamas su įtraukiuoju ugdymu. Siekiant įgyvendinti visuotinį ikimokyklinį ugdymą ir suteikti vaikams kokybiškas, skirtingus vaikų poreikius atitinkančias sąlygas, siekiama plėsti ir modernizuoti  paslaugas.</w:t>
      </w:r>
      <w:r w:rsidRPr="00560AC1">
        <w:t xml:space="preserve"> </w:t>
      </w:r>
    </w:p>
    <w:p w14:paraId="47023B77" w14:textId="5CDCD7F3" w:rsidR="00B457EF" w:rsidRPr="00B457EF" w:rsidRDefault="00B457EF" w:rsidP="00EA4DE0">
      <w:pPr>
        <w:spacing w:line="276" w:lineRule="auto"/>
        <w:ind w:firstLine="851"/>
        <w:jc w:val="both"/>
        <w:rPr>
          <w:rFonts w:eastAsia="Calibri"/>
          <w:szCs w:val="22"/>
        </w:rPr>
      </w:pPr>
      <w:r w:rsidRPr="00B457EF">
        <w:rPr>
          <w:rFonts w:eastAsia="Calibri"/>
          <w:szCs w:val="22"/>
        </w:rPr>
        <w:t>Naujos grupės steigimas Palangos l/d „Ąžuoliukas“ yra numatytas Mokyklų, įgyvendinančių ikimokyklinio ugdymo programas, žemėlapyje (</w:t>
      </w:r>
      <w:hyperlink r:id="rId9" w:history="1">
        <w:r w:rsidRPr="00B457EF">
          <w:rPr>
            <w:rStyle w:val="Hyperlink"/>
            <w:rFonts w:eastAsia="Calibri"/>
            <w:szCs w:val="22"/>
          </w:rPr>
          <w:t>www.svis.smm.lt</w:t>
        </w:r>
      </w:hyperlink>
      <w:r w:rsidRPr="00B457EF">
        <w:rPr>
          <w:rFonts w:eastAsia="Calibri"/>
          <w:szCs w:val="22"/>
        </w:rPr>
        <w:t>).</w:t>
      </w:r>
    </w:p>
    <w:p w14:paraId="5B97A569" w14:textId="2AA0FC48" w:rsidR="002010D8" w:rsidRPr="002010D8" w:rsidRDefault="00FD3D11" w:rsidP="00EA4DE0">
      <w:pPr>
        <w:pStyle w:val="ListParagraph"/>
        <w:spacing w:before="120" w:line="276" w:lineRule="auto"/>
        <w:ind w:left="0" w:firstLine="851"/>
        <w:jc w:val="both"/>
        <w:rPr>
          <w:rFonts w:eastAsia="Calibri"/>
          <w:i/>
          <w:iCs/>
          <w:szCs w:val="22"/>
        </w:rPr>
      </w:pPr>
      <w:r w:rsidRPr="002A249F">
        <w:rPr>
          <w:rFonts w:eastAsia="Calibri"/>
          <w:i/>
          <w:iCs/>
          <w:szCs w:val="22"/>
        </w:rPr>
        <w:t>2</w:t>
      </w:r>
      <w:r w:rsidR="0068714C" w:rsidRPr="002A249F">
        <w:rPr>
          <w:rFonts w:eastAsia="Calibri"/>
          <w:i/>
          <w:iCs/>
          <w:szCs w:val="22"/>
        </w:rPr>
        <w:t>.</w:t>
      </w:r>
      <w:r w:rsidR="0068714C">
        <w:rPr>
          <w:rFonts w:eastAsia="Calibri"/>
          <w:i/>
          <w:iCs/>
          <w:szCs w:val="22"/>
        </w:rPr>
        <w:t xml:space="preserve"> </w:t>
      </w:r>
      <w:r w:rsidR="002010D8" w:rsidRPr="002010D8">
        <w:rPr>
          <w:rFonts w:eastAsia="Calibri"/>
          <w:i/>
          <w:iCs/>
          <w:szCs w:val="22"/>
        </w:rPr>
        <w:t>„Baltijos“ pagrindinės mokyklos erdvių sukūrimas, visos dienos mokyklos veikloms įgyvendinti.</w:t>
      </w:r>
    </w:p>
    <w:p w14:paraId="78DEB4E9" w14:textId="535AEDD1" w:rsidR="002010D8" w:rsidRDefault="002010D8" w:rsidP="00EA4DE0">
      <w:pPr>
        <w:spacing w:line="276" w:lineRule="auto"/>
        <w:ind w:firstLine="851"/>
        <w:jc w:val="both"/>
        <w:rPr>
          <w:rFonts w:eastAsia="Calibri"/>
          <w:szCs w:val="22"/>
        </w:rPr>
      </w:pPr>
      <w:r w:rsidRPr="002010D8">
        <w:rPr>
          <w:rFonts w:eastAsia="Calibri"/>
          <w:szCs w:val="22"/>
        </w:rPr>
        <w:t>Projekto veiklos:</w:t>
      </w:r>
    </w:p>
    <w:p w14:paraId="2E006AB2" w14:textId="77777777" w:rsidR="0068714C" w:rsidRDefault="0068714C" w:rsidP="00EA4DE0">
      <w:pPr>
        <w:spacing w:line="276" w:lineRule="auto"/>
        <w:ind w:firstLine="851"/>
        <w:jc w:val="both"/>
        <w:rPr>
          <w:rFonts w:eastAsia="Calibri"/>
          <w:szCs w:val="22"/>
        </w:rPr>
      </w:pPr>
      <w:r>
        <w:rPr>
          <w:rFonts w:eastAsia="Calibri"/>
          <w:szCs w:val="22"/>
        </w:rPr>
        <w:t xml:space="preserve">1) </w:t>
      </w:r>
      <w:r w:rsidR="002010D8">
        <w:rPr>
          <w:rFonts w:eastAsia="Calibri"/>
          <w:szCs w:val="22"/>
        </w:rPr>
        <w:t>K</w:t>
      </w:r>
      <w:r w:rsidR="002010D8" w:rsidRPr="002010D8">
        <w:rPr>
          <w:rFonts w:eastAsia="Calibri"/>
          <w:szCs w:val="22"/>
        </w:rPr>
        <w:t>apitalinis mokyklos vidinio kiemo remontas: (ardymo darbai, stoginės statymas, terasos statymas, dangos sutvarkymas, pėsčiųjų tako klojimas, augalų sodinimas);</w:t>
      </w:r>
    </w:p>
    <w:p w14:paraId="62625147" w14:textId="073E0A47" w:rsidR="002010D8" w:rsidRPr="002010D8" w:rsidRDefault="0068714C" w:rsidP="00EA4DE0">
      <w:pPr>
        <w:spacing w:line="276" w:lineRule="auto"/>
        <w:ind w:firstLine="851"/>
        <w:jc w:val="both"/>
        <w:rPr>
          <w:rFonts w:eastAsia="Calibri"/>
          <w:szCs w:val="22"/>
        </w:rPr>
      </w:pPr>
      <w:r>
        <w:rPr>
          <w:rFonts w:eastAsia="Calibri"/>
          <w:szCs w:val="22"/>
        </w:rPr>
        <w:t xml:space="preserve">2) </w:t>
      </w:r>
      <w:r w:rsidR="002010D8" w:rsidRPr="002010D8">
        <w:rPr>
          <w:rFonts w:eastAsia="Calibri"/>
          <w:szCs w:val="22"/>
        </w:rPr>
        <w:t>Mokyklos vidiniame kieme bus suprojektuota pakelta scena, teatro/muzikinės veiklų vykdymui, kuri tarnaus kaip amfiteatras vaikų atsisėdimui pertraukų metu; numatoma įrengti pavėsinę, kuri skiriama į dvi zonas: pamokų (lauko klasė), kurioje suprojektuoti betoniniai suoliukai ir poilsio, kurioje numatomos įrengti sūpynės/hamakas; suprojektuota šachmatų lenta su lauko šachmatais vaikų lavinimui, poilsio erdvės su sėdmaišiais, lauko krėslais. Žmonės su negalia į vidinį kiemą galės patekti su tam pritaikytu pandusu ir kt.).</w:t>
      </w:r>
    </w:p>
    <w:p w14:paraId="652CCEF3" w14:textId="415A0E6D" w:rsidR="002010D8" w:rsidRPr="002010D8" w:rsidRDefault="002010D8" w:rsidP="00EA4DE0">
      <w:pPr>
        <w:spacing w:line="276" w:lineRule="auto"/>
        <w:ind w:firstLine="851"/>
        <w:jc w:val="both"/>
        <w:rPr>
          <w:rFonts w:eastAsia="Calibri"/>
          <w:szCs w:val="22"/>
        </w:rPr>
      </w:pPr>
      <w:r w:rsidRPr="002010D8">
        <w:rPr>
          <w:rFonts w:eastAsia="Calibri"/>
          <w:szCs w:val="22"/>
        </w:rPr>
        <w:t xml:space="preserve">Palangos </w:t>
      </w:r>
      <w:r w:rsidR="00BB5075">
        <w:rPr>
          <w:rFonts w:eastAsia="Calibri"/>
          <w:szCs w:val="22"/>
        </w:rPr>
        <w:t>„</w:t>
      </w:r>
      <w:r w:rsidRPr="002010D8">
        <w:rPr>
          <w:rFonts w:eastAsia="Calibri"/>
          <w:szCs w:val="22"/>
        </w:rPr>
        <w:t>Baltijos</w:t>
      </w:r>
      <w:r w:rsidR="00BB5075">
        <w:rPr>
          <w:rFonts w:eastAsia="Calibri"/>
          <w:szCs w:val="22"/>
        </w:rPr>
        <w:t>“</w:t>
      </w:r>
      <w:r w:rsidRPr="002010D8">
        <w:rPr>
          <w:rFonts w:eastAsia="Calibri"/>
          <w:szCs w:val="22"/>
        </w:rPr>
        <w:t xml:space="preserve"> pagrindinėje mokykloje įsteigtose 5 specialiosiose klasėse mokosi net 32 didelių ir labai didelių specialiųjų poreikių turintys vaikai, o integruotai bendrojo ugdymo klasėse – 12 didelių ir labai didelių bei 34 vidutinių specialiųjų poreikių vaikai. Šioje mokykloje vaikai su fizine negalia </w:t>
      </w:r>
      <w:r w:rsidRPr="003B05AC">
        <w:rPr>
          <w:rFonts w:eastAsia="Calibri"/>
          <w:szCs w:val="22"/>
        </w:rPr>
        <w:t xml:space="preserve">ugdomi specialiosiose klasėse. Jiems yra pritaikytos erdvės. Mokykloje įrengtas liftas, pandusas, sporto klasė, planuojama mokyklos ir savivaldybės biudžeto lėšomis įrengti multisensorinę klasę, o įgyvendinant </w:t>
      </w:r>
      <w:r w:rsidR="00BB5075" w:rsidRPr="003B05AC">
        <w:rPr>
          <w:rFonts w:eastAsia="Calibri"/>
          <w:szCs w:val="22"/>
        </w:rPr>
        <w:t>„</w:t>
      </w:r>
      <w:r w:rsidRPr="003B05AC">
        <w:rPr>
          <w:rFonts w:eastAsia="Calibri"/>
          <w:szCs w:val="22"/>
        </w:rPr>
        <w:t>Tūkstantmečio mokyklų</w:t>
      </w:r>
      <w:r w:rsidR="00BB5075" w:rsidRPr="003B05AC">
        <w:rPr>
          <w:rFonts w:eastAsia="Calibri"/>
          <w:szCs w:val="22"/>
        </w:rPr>
        <w:t>“</w:t>
      </w:r>
      <w:r w:rsidRPr="003B05AC">
        <w:rPr>
          <w:rFonts w:eastAsia="Calibri"/>
          <w:szCs w:val="22"/>
        </w:rPr>
        <w:t xml:space="preserve"> programą bus siekiama mokyklos stadione įrengti erdvę ir vaikams su negalia, tačiau uždaro vidinio kiemo erdvė</w:t>
      </w:r>
      <w:r w:rsidRPr="002010D8">
        <w:rPr>
          <w:rFonts w:eastAsia="Calibri"/>
          <w:szCs w:val="22"/>
        </w:rPr>
        <w:t xml:space="preserve"> liktų nepritaikyta vaikų su negalia poreikiams ir edukacinėms veikloms, todėl savivaldybė siekia atnaujinti ir </w:t>
      </w:r>
      <w:r w:rsidR="00BB5075">
        <w:rPr>
          <w:rFonts w:eastAsia="Calibri"/>
          <w:szCs w:val="22"/>
        </w:rPr>
        <w:t>„</w:t>
      </w:r>
      <w:r w:rsidRPr="002010D8">
        <w:rPr>
          <w:rFonts w:eastAsia="Calibri"/>
          <w:szCs w:val="22"/>
        </w:rPr>
        <w:t>Baltijos</w:t>
      </w:r>
      <w:r w:rsidR="00BB5075">
        <w:rPr>
          <w:rFonts w:eastAsia="Calibri"/>
          <w:szCs w:val="22"/>
        </w:rPr>
        <w:t>“</w:t>
      </w:r>
      <w:r w:rsidRPr="002010D8">
        <w:rPr>
          <w:rFonts w:eastAsia="Calibri"/>
          <w:szCs w:val="22"/>
        </w:rPr>
        <w:t xml:space="preserve"> pagrindinės mokyklos vidinio kiemo erdves įvairių poreikių vaikų ugdymui ir poilsiui. Sukūrus naujas, ugdymui pritaikytas erdves, būtų pagerinta ugdymo kokybė: sukurta įstaigos lauko infrastruktūra bus naudojama visos dienos mokyklos veikloms įgyvendinti. Vaikai galėtų daugiau laiko praleisti ne tik specialiose klasėse, bet ir su kitais mokiniais, prasiplėstų jų bendravimo akiratis, stiprėtų integracija. Norima sukurti dinamišką, kintančią ir motyvuojančią aplinką, Mokytojas, atsižvelgdamas į konkrečius ugdymo tikslus, galėtų lengvai keisti mokymosi aplinkos elementus, ugdymo formas ir būdus. Mokiniai aktyviau domėtųsi mokymusi, būtų skatinamas jų savarankiškumas. Žinoma, kad pamokos, organizuojamos netradicinėje aplinkoje daro teigiamą poveikį mokinių mokymuisi</w:t>
      </w:r>
      <w:r w:rsidR="00651D69">
        <w:rPr>
          <w:rFonts w:eastAsia="Calibri"/>
          <w:szCs w:val="22"/>
        </w:rPr>
        <w:t>.</w:t>
      </w:r>
    </w:p>
    <w:p w14:paraId="1CB073ED" w14:textId="29A03049" w:rsidR="00E477C5" w:rsidRDefault="00E477C5" w:rsidP="00EA4DE0">
      <w:pPr>
        <w:spacing w:line="276" w:lineRule="auto"/>
        <w:jc w:val="both"/>
        <w:rPr>
          <w:rFonts w:eastAsia="Calibri"/>
          <w:szCs w:val="22"/>
        </w:rPr>
      </w:pPr>
    </w:p>
    <w:p w14:paraId="5B0C652C" w14:textId="6EF22FD7" w:rsidR="00E477C5" w:rsidRPr="007F1BCF" w:rsidRDefault="00E477C5" w:rsidP="00EA4DE0">
      <w:pPr>
        <w:spacing w:after="120" w:line="276" w:lineRule="auto"/>
        <w:jc w:val="both"/>
        <w:rPr>
          <w:szCs w:val="24"/>
          <w:lang w:eastAsia="lt-LT"/>
        </w:rPr>
      </w:pPr>
      <w:r>
        <w:rPr>
          <w:b/>
          <w:bCs/>
          <w:szCs w:val="24"/>
          <w:lang w:eastAsia="lt-LT"/>
        </w:rPr>
        <w:t>E</w:t>
      </w:r>
      <w:r w:rsidRPr="0061447E">
        <w:rPr>
          <w:b/>
          <w:bCs/>
          <w:szCs w:val="24"/>
          <w:lang w:eastAsia="lt-LT"/>
        </w:rPr>
        <w:t>sama situacija</w:t>
      </w:r>
      <w:r>
        <w:rPr>
          <w:b/>
          <w:bCs/>
          <w:szCs w:val="24"/>
          <w:lang w:eastAsia="lt-LT"/>
        </w:rPr>
        <w:t xml:space="preserve"> </w:t>
      </w:r>
      <w:r w:rsidRPr="00E477C5">
        <w:rPr>
          <w:rFonts w:eastAsia="Calibri"/>
          <w:b/>
          <w:bCs/>
          <w:szCs w:val="22"/>
        </w:rPr>
        <w:t xml:space="preserve">Skuodo rajono </w:t>
      </w:r>
      <w:r w:rsidRPr="007F1BCF">
        <w:rPr>
          <w:rFonts w:eastAsia="Calibri"/>
          <w:b/>
          <w:bCs/>
          <w:szCs w:val="22"/>
        </w:rPr>
        <w:t>savivaldybėje</w:t>
      </w:r>
      <w:r>
        <w:rPr>
          <w:rFonts w:eastAsia="Calibri"/>
          <w:i/>
          <w:iCs/>
          <w:szCs w:val="22"/>
        </w:rPr>
        <w:t xml:space="preserve"> </w:t>
      </w:r>
      <w:r>
        <w:rPr>
          <w:b/>
          <w:bCs/>
          <w:szCs w:val="24"/>
          <w:lang w:eastAsia="lt-LT"/>
        </w:rPr>
        <w:t>ir siūlomi projektai</w:t>
      </w:r>
    </w:p>
    <w:p w14:paraId="69DCCAB6" w14:textId="77777777" w:rsidR="007E0436" w:rsidRPr="00AF17C3" w:rsidRDefault="007E0436" w:rsidP="00EA4DE0">
      <w:pPr>
        <w:spacing w:after="120" w:line="276" w:lineRule="auto"/>
        <w:jc w:val="both"/>
        <w:rPr>
          <w:i/>
          <w:iCs/>
          <w:szCs w:val="24"/>
          <w:lang w:eastAsia="lt-LT"/>
        </w:rPr>
      </w:pPr>
      <w:bookmarkStart w:id="2" w:name="_Hlk127880248"/>
      <w:r w:rsidRPr="00AF17C3">
        <w:rPr>
          <w:i/>
          <w:iCs/>
          <w:szCs w:val="24"/>
          <w:lang w:eastAsia="lt-LT"/>
        </w:rPr>
        <w:t>Esamos situacijos ir problemų analizė</w:t>
      </w:r>
    </w:p>
    <w:p w14:paraId="238F1319" w14:textId="72DE5894" w:rsidR="00DC5E60" w:rsidRDefault="00DC5E60" w:rsidP="00EA4DE0">
      <w:pPr>
        <w:spacing w:line="276" w:lineRule="auto"/>
        <w:ind w:firstLine="851"/>
        <w:jc w:val="both"/>
        <w:rPr>
          <w:rFonts w:eastAsia="Calibri"/>
          <w:szCs w:val="22"/>
        </w:rPr>
      </w:pPr>
      <w:r w:rsidRPr="00E477C5">
        <w:rPr>
          <w:szCs w:val="24"/>
          <w:lang w:eastAsia="lt-LT"/>
        </w:rPr>
        <w:t>Skuodo r</w:t>
      </w:r>
      <w:r w:rsidR="00463862">
        <w:rPr>
          <w:szCs w:val="24"/>
          <w:lang w:eastAsia="lt-LT"/>
        </w:rPr>
        <w:t xml:space="preserve">. sav. administracijos duomenimis </w:t>
      </w:r>
      <w:bookmarkEnd w:id="2"/>
      <w:r w:rsidRPr="00E477C5">
        <w:rPr>
          <w:szCs w:val="24"/>
          <w:lang w:eastAsia="lt-LT"/>
        </w:rPr>
        <w:t>savivaldybėje</w:t>
      </w:r>
      <w:r>
        <w:rPr>
          <w:szCs w:val="24"/>
          <w:lang w:eastAsia="lt-LT"/>
        </w:rPr>
        <w:t xml:space="preserve"> yra</w:t>
      </w:r>
      <w:r w:rsidRPr="00456304">
        <w:rPr>
          <w:szCs w:val="24"/>
          <w:lang w:eastAsia="lt-LT"/>
        </w:rPr>
        <w:t xml:space="preserve"> 4 </w:t>
      </w:r>
      <w:r>
        <w:rPr>
          <w:szCs w:val="24"/>
          <w:lang w:eastAsia="lt-LT"/>
        </w:rPr>
        <w:t xml:space="preserve">bendrojo ugdymo mokyklos, tačiau </w:t>
      </w:r>
      <w:r w:rsidRPr="00456304">
        <w:rPr>
          <w:szCs w:val="24"/>
          <w:lang w:eastAsia="lt-LT"/>
        </w:rPr>
        <w:t xml:space="preserve"> tik viena Skuodo Bartuvos progimnazija yra iš dalies pritaikyta asmenims, turintiems fizinę negalią</w:t>
      </w:r>
      <w:r>
        <w:rPr>
          <w:szCs w:val="24"/>
          <w:lang w:eastAsia="lt-LT"/>
        </w:rPr>
        <w:t xml:space="preserve">. </w:t>
      </w:r>
    </w:p>
    <w:p w14:paraId="18AC171F" w14:textId="2D68C178" w:rsidR="00DC5E60" w:rsidRDefault="00DC5E60" w:rsidP="00EA4DE0">
      <w:pPr>
        <w:spacing w:line="276" w:lineRule="auto"/>
        <w:ind w:firstLine="851"/>
        <w:jc w:val="both"/>
        <w:rPr>
          <w:rFonts w:eastAsia="Calibri"/>
          <w:szCs w:val="22"/>
        </w:rPr>
      </w:pPr>
      <w:r w:rsidRPr="00DC5E60">
        <w:rPr>
          <w:szCs w:val="24"/>
          <w:lang w:eastAsia="lt-LT"/>
        </w:rPr>
        <w:lastRenderedPageBreak/>
        <w:t>Skuodo Bartuvos progimnazijoje mokosi 637 vaikai, iš jų du turi judėjimo negalią.  Progimnazijoje  yra dvi specialiosios klasės, kuriose ugdoma 18 vaikų, turinčių didelių ir labai didelių specialiųjų ugdymosi poreikių, bendrose klasėse ugdomi 43 specialiųjų ugdymosi poreikių turintys mokiniai.  Mokiniai, baigę Skuodo Bartuvos progimnaziją,</w:t>
      </w:r>
      <w:r w:rsidR="001763BD">
        <w:rPr>
          <w:szCs w:val="24"/>
          <w:lang w:eastAsia="lt-LT"/>
        </w:rPr>
        <w:t xml:space="preserve"> nuo 9 klasės</w:t>
      </w:r>
      <w:r w:rsidRPr="00DC5E60">
        <w:rPr>
          <w:szCs w:val="24"/>
          <w:lang w:eastAsia="lt-LT"/>
        </w:rPr>
        <w:t xml:space="preserve"> tęsia mokslus Skuodo Pranciškaus Žadeikio gimnazijoje, kurios aplinka visiškai nėra pritaikyta asmenims, turintiems negalią. Bartuvos progimnaziją ir Pranciškaus Žadeikio gimnaziją </w:t>
      </w:r>
      <w:r w:rsidR="001763BD">
        <w:rPr>
          <w:szCs w:val="24"/>
          <w:lang w:eastAsia="lt-LT"/>
        </w:rPr>
        <w:t>p</w:t>
      </w:r>
      <w:r w:rsidRPr="00DC5E60">
        <w:rPr>
          <w:szCs w:val="24"/>
          <w:lang w:eastAsia="lt-LT"/>
        </w:rPr>
        <w:t xml:space="preserve">ritaikius mokiniams, turintiems negalią, būtų sudarytos galimybės visiems vaikams mokytis pagal pradinio, pagrindinio ir vidurinio ugdymo programas.  </w:t>
      </w:r>
    </w:p>
    <w:p w14:paraId="213ED88B" w14:textId="775CF682" w:rsidR="00586E49" w:rsidRDefault="00DC5E60" w:rsidP="00EA4DE0">
      <w:pPr>
        <w:spacing w:line="276" w:lineRule="auto"/>
        <w:ind w:firstLine="851"/>
        <w:jc w:val="both"/>
        <w:rPr>
          <w:color w:val="00000A"/>
          <w:szCs w:val="24"/>
        </w:rPr>
      </w:pPr>
      <w:r w:rsidRPr="003C7915">
        <w:rPr>
          <w:szCs w:val="24"/>
        </w:rPr>
        <w:t>Įtraukusis ugdymas turi būti taikomas kuo arčiau vaiko gyvenamosios vietos, todėl planuojama asmenims su negali</w:t>
      </w:r>
      <w:r w:rsidR="001763BD">
        <w:rPr>
          <w:szCs w:val="24"/>
        </w:rPr>
        <w:t>a</w:t>
      </w:r>
      <w:r w:rsidRPr="003C7915">
        <w:rPr>
          <w:szCs w:val="24"/>
        </w:rPr>
        <w:t xml:space="preserve"> pritaikyti Skuodo rajono Mosėdžio gimnaziją. Šioje mokykloje mokosi 345 vaikai, iš jų 22 turi specialiųjų ugdymosi poreikių</w:t>
      </w:r>
      <w:r>
        <w:rPr>
          <w:szCs w:val="24"/>
        </w:rPr>
        <w:t>. D</w:t>
      </w:r>
      <w:r w:rsidRPr="003C7915">
        <w:rPr>
          <w:szCs w:val="24"/>
        </w:rPr>
        <w:t xml:space="preserve">ėl </w:t>
      </w:r>
      <w:r>
        <w:rPr>
          <w:szCs w:val="24"/>
        </w:rPr>
        <w:t>to, kad gimnazijos aplinka nėra pritaikyta</w:t>
      </w:r>
      <w:r w:rsidRPr="003C7915">
        <w:rPr>
          <w:szCs w:val="24"/>
        </w:rPr>
        <w:t xml:space="preserve"> judėjimo negalią turintiems asmenims</w:t>
      </w:r>
      <w:r>
        <w:rPr>
          <w:szCs w:val="24"/>
        </w:rPr>
        <w:t>, mokiniai nukreipiami į Bartuvos progimnaziją</w:t>
      </w:r>
      <w:r w:rsidRPr="003C7915">
        <w:rPr>
          <w:szCs w:val="24"/>
        </w:rPr>
        <w:t xml:space="preserve">. </w:t>
      </w:r>
    </w:p>
    <w:p w14:paraId="5073EF0C" w14:textId="4316BA44" w:rsidR="00DC5E60" w:rsidRPr="00586E49" w:rsidRDefault="00DC5E60" w:rsidP="00EA4DE0">
      <w:pPr>
        <w:spacing w:line="276" w:lineRule="auto"/>
        <w:ind w:firstLine="851"/>
        <w:jc w:val="both"/>
        <w:rPr>
          <w:rFonts w:eastAsia="Calibri"/>
          <w:szCs w:val="22"/>
        </w:rPr>
      </w:pPr>
      <w:r>
        <w:rPr>
          <w:szCs w:val="24"/>
        </w:rPr>
        <w:t>Buvo svarstoma alternatyva įtraukiajam ugdymui pritaikyti Ylakių gimnazijos infrastruktūrą, t</w:t>
      </w:r>
      <w:r w:rsidR="00586E49">
        <w:rPr>
          <w:szCs w:val="24"/>
        </w:rPr>
        <w:t>ačiau įvertinus</w:t>
      </w:r>
      <w:r>
        <w:rPr>
          <w:szCs w:val="24"/>
        </w:rPr>
        <w:t xml:space="preserve">, kad po poros metų šioje mokykloje bus mažiau kaip 200 mokinių, </w:t>
      </w:r>
      <w:r w:rsidR="00586E49">
        <w:rPr>
          <w:szCs w:val="24"/>
        </w:rPr>
        <w:t xml:space="preserve">į šios įstaigos </w:t>
      </w:r>
      <w:r>
        <w:rPr>
          <w:szCs w:val="24"/>
        </w:rPr>
        <w:t xml:space="preserve">infrastruktūros pritaikymą nebus investuojama. </w:t>
      </w:r>
    </w:p>
    <w:p w14:paraId="4DEAFB2C" w14:textId="661DCBC3" w:rsidR="00DC5E60" w:rsidRDefault="008C0ED1" w:rsidP="00EA4DE0">
      <w:pPr>
        <w:spacing w:line="276" w:lineRule="auto"/>
        <w:ind w:firstLine="851"/>
        <w:jc w:val="both"/>
        <w:rPr>
          <w:szCs w:val="24"/>
        </w:rPr>
      </w:pPr>
      <w:r>
        <w:rPr>
          <w:szCs w:val="24"/>
        </w:rPr>
        <w:t>Skuodo</w:t>
      </w:r>
      <w:r w:rsidRPr="008C0ED1">
        <w:rPr>
          <w:szCs w:val="24"/>
        </w:rPr>
        <w:t xml:space="preserve"> rajono savivaldybėje į pradinio, pagrindinio ir vidurinio ugdymo įstaigas yra vežiojama </w:t>
      </w:r>
      <w:r>
        <w:rPr>
          <w:szCs w:val="24"/>
        </w:rPr>
        <w:t>754</w:t>
      </w:r>
      <w:r w:rsidRPr="008C0ED1">
        <w:rPr>
          <w:szCs w:val="24"/>
        </w:rPr>
        <w:t xml:space="preserve"> mokini</w:t>
      </w:r>
      <w:r>
        <w:rPr>
          <w:szCs w:val="24"/>
        </w:rPr>
        <w:t>ai</w:t>
      </w:r>
      <w:r w:rsidRPr="008C0ED1">
        <w:rPr>
          <w:szCs w:val="24"/>
        </w:rPr>
        <w:t xml:space="preserve">, arba </w:t>
      </w:r>
      <w:r>
        <w:rPr>
          <w:sz w:val="22"/>
          <w:szCs w:val="22"/>
        </w:rPr>
        <w:t>48</w:t>
      </w:r>
      <w:r w:rsidRPr="002F3AD8">
        <w:rPr>
          <w:sz w:val="22"/>
          <w:szCs w:val="22"/>
        </w:rPr>
        <w:t>,2</w:t>
      </w:r>
      <w:r>
        <w:rPr>
          <w:sz w:val="22"/>
          <w:szCs w:val="22"/>
        </w:rPr>
        <w:t xml:space="preserve"> proc.</w:t>
      </w:r>
      <w:r w:rsidRPr="002F3AD8">
        <w:rPr>
          <w:sz w:val="22"/>
          <w:szCs w:val="22"/>
        </w:rPr>
        <w:t>)</w:t>
      </w:r>
      <w:r>
        <w:rPr>
          <w:sz w:val="22"/>
          <w:szCs w:val="22"/>
        </w:rPr>
        <w:t xml:space="preserve">. </w:t>
      </w:r>
      <w:r w:rsidRPr="008C0ED1">
        <w:rPr>
          <w:szCs w:val="24"/>
        </w:rPr>
        <w:t>proc. bendro mokinių skaičiaus</w:t>
      </w:r>
      <w:r>
        <w:rPr>
          <w:rStyle w:val="FootnoteReference"/>
          <w:szCs w:val="24"/>
        </w:rPr>
        <w:footnoteReference w:id="9"/>
      </w:r>
      <w:r w:rsidRPr="008C0ED1">
        <w:rPr>
          <w:szCs w:val="24"/>
        </w:rPr>
        <w:t xml:space="preserve">. </w:t>
      </w:r>
      <w:r w:rsidR="00DC5E60" w:rsidRPr="009D6D04">
        <w:rPr>
          <w:szCs w:val="24"/>
        </w:rPr>
        <w:t>Skuodo Bartuvos progimnazijoje yra dvi specialiosios klasės, kuriose ugdoma 18 vaikų turinčių didelių ir labai didelių specialiųjų ugdymosi poreikių, iš jų 13 vaik</w:t>
      </w:r>
      <w:r w:rsidR="00DC5E60">
        <w:rPr>
          <w:szCs w:val="24"/>
        </w:rPr>
        <w:t>ų yra vežami į mokyklą ir atgal mokykliniu transportu,</w:t>
      </w:r>
      <w:r w:rsidR="00DC5E60" w:rsidRPr="009D6D04">
        <w:rPr>
          <w:szCs w:val="24"/>
        </w:rPr>
        <w:t xml:space="preserve"> du vaikai turi judėjimo negalią. </w:t>
      </w:r>
    </w:p>
    <w:p w14:paraId="2DD3BC9F" w14:textId="1AD24F19" w:rsidR="00463862" w:rsidRPr="00463862" w:rsidRDefault="00463862" w:rsidP="00EA4DE0">
      <w:pPr>
        <w:spacing w:before="120" w:line="276" w:lineRule="auto"/>
        <w:ind w:firstLine="851"/>
        <w:jc w:val="both"/>
        <w:rPr>
          <w:i/>
          <w:iCs/>
          <w:szCs w:val="24"/>
        </w:rPr>
      </w:pPr>
      <w:r w:rsidRPr="00463862">
        <w:rPr>
          <w:i/>
          <w:iCs/>
          <w:szCs w:val="24"/>
        </w:rPr>
        <w:t>Siūlomas projektas:</w:t>
      </w:r>
    </w:p>
    <w:p w14:paraId="1131440F" w14:textId="359EAE6B" w:rsidR="00463862" w:rsidRPr="00F94B24" w:rsidRDefault="00F94B24" w:rsidP="00EA4DE0">
      <w:pPr>
        <w:spacing w:line="276" w:lineRule="auto"/>
        <w:ind w:firstLine="851"/>
        <w:jc w:val="both"/>
        <w:rPr>
          <w:i/>
          <w:iCs/>
          <w:szCs w:val="24"/>
        </w:rPr>
      </w:pPr>
      <w:r>
        <w:rPr>
          <w:i/>
          <w:iCs/>
          <w:szCs w:val="24"/>
        </w:rPr>
        <w:t xml:space="preserve">1. </w:t>
      </w:r>
      <w:r w:rsidR="00463862" w:rsidRPr="00F94B24">
        <w:rPr>
          <w:i/>
          <w:iCs/>
          <w:szCs w:val="24"/>
        </w:rPr>
        <w:t>Skuodo rajono bendrojo ugdymo mokyklų aplinkos pritaikymas įtraukiajam ugdymui (neįgaliesiems).</w:t>
      </w:r>
    </w:p>
    <w:p w14:paraId="3E377036" w14:textId="77777777" w:rsidR="00F94B24" w:rsidRDefault="00463862" w:rsidP="00EA4DE0">
      <w:pPr>
        <w:spacing w:line="276" w:lineRule="auto"/>
        <w:ind w:firstLine="851"/>
        <w:jc w:val="both"/>
        <w:rPr>
          <w:szCs w:val="24"/>
        </w:rPr>
      </w:pPr>
      <w:r>
        <w:rPr>
          <w:szCs w:val="24"/>
        </w:rPr>
        <w:t>Projekto veiklos:</w:t>
      </w:r>
    </w:p>
    <w:p w14:paraId="494DD7BC" w14:textId="3DDC5354" w:rsidR="00463862" w:rsidRPr="00F94B24" w:rsidRDefault="00F94B24" w:rsidP="00EA4DE0">
      <w:pPr>
        <w:spacing w:line="276" w:lineRule="auto"/>
        <w:ind w:firstLine="851"/>
        <w:jc w:val="both"/>
        <w:rPr>
          <w:szCs w:val="24"/>
        </w:rPr>
      </w:pPr>
      <w:r>
        <w:rPr>
          <w:szCs w:val="24"/>
        </w:rPr>
        <w:t xml:space="preserve">1) </w:t>
      </w:r>
      <w:r w:rsidR="00463862" w:rsidRPr="00F94B24">
        <w:rPr>
          <w:szCs w:val="24"/>
        </w:rPr>
        <w:t>Skuodo Pr. Žadeikio</w:t>
      </w:r>
      <w:r w:rsidR="00463862" w:rsidRPr="00463862">
        <w:t xml:space="preserve"> </w:t>
      </w:r>
      <w:r w:rsidR="00463862" w:rsidRPr="00F94B24">
        <w:rPr>
          <w:szCs w:val="24"/>
        </w:rPr>
        <w:t>gimnazijos aplinkos pritaikymas įtraukiajam ugdymui.</w:t>
      </w:r>
    </w:p>
    <w:p w14:paraId="58AEB0EF" w14:textId="77777777" w:rsidR="00F94B24" w:rsidRDefault="00414BE4" w:rsidP="00EA4DE0">
      <w:pPr>
        <w:spacing w:line="276" w:lineRule="auto"/>
        <w:ind w:firstLine="851"/>
        <w:jc w:val="both"/>
        <w:rPr>
          <w:rFonts w:eastAsia="Calibri"/>
          <w:szCs w:val="22"/>
        </w:rPr>
      </w:pPr>
      <w:r w:rsidRPr="00414BE4">
        <w:rPr>
          <w:color w:val="00000A"/>
          <w:szCs w:val="24"/>
        </w:rPr>
        <w:t>Skuodo Pr. Žadeikio gimnazijoje reikia įrengti keltuvą/liftą, laiptų nuovažas, keliamąją platformą, turintiems negalią asmenims pritaikyti lauko, tualetų, rūbinės duris.</w:t>
      </w:r>
    </w:p>
    <w:p w14:paraId="40EB7AF0" w14:textId="084D09ED" w:rsidR="00463862" w:rsidRPr="00F94B24" w:rsidRDefault="00F94B24" w:rsidP="00EA4DE0">
      <w:pPr>
        <w:spacing w:line="276" w:lineRule="auto"/>
        <w:ind w:firstLine="851"/>
        <w:jc w:val="both"/>
        <w:rPr>
          <w:rFonts w:eastAsia="Calibri"/>
          <w:szCs w:val="22"/>
        </w:rPr>
      </w:pPr>
      <w:r>
        <w:rPr>
          <w:rFonts w:eastAsia="Calibri"/>
          <w:szCs w:val="22"/>
        </w:rPr>
        <w:t xml:space="preserve">2) </w:t>
      </w:r>
      <w:r w:rsidR="00463862" w:rsidRPr="00F94B24">
        <w:rPr>
          <w:szCs w:val="24"/>
        </w:rPr>
        <w:t>Mosėdžio gimnazijos aplinkos pritaikymas įtraukiajam ugdymui.</w:t>
      </w:r>
    </w:p>
    <w:p w14:paraId="67327629" w14:textId="77777777" w:rsidR="00F94B24" w:rsidRDefault="00414BE4" w:rsidP="00EA4DE0">
      <w:pPr>
        <w:autoSpaceDE w:val="0"/>
        <w:autoSpaceDN w:val="0"/>
        <w:adjustRightInd w:val="0"/>
        <w:spacing w:line="276" w:lineRule="auto"/>
        <w:ind w:firstLine="851"/>
        <w:jc w:val="both"/>
        <w:rPr>
          <w:rFonts w:ascii="TimesNewRomanPSMT" w:hAnsi="TimesNewRomanPSMT" w:cs="TimesNewRomanPSMT"/>
          <w:color w:val="00000A"/>
          <w:szCs w:val="24"/>
        </w:rPr>
      </w:pPr>
      <w:r>
        <w:rPr>
          <w:szCs w:val="24"/>
          <w:lang w:eastAsia="lt-LT"/>
        </w:rPr>
        <w:t xml:space="preserve">Siekiant </w:t>
      </w:r>
      <w:r>
        <w:rPr>
          <w:color w:val="00000A"/>
          <w:szCs w:val="24"/>
        </w:rPr>
        <w:t xml:space="preserve">Mosėdžio gimnaziją </w:t>
      </w:r>
      <w:r>
        <w:rPr>
          <w:szCs w:val="24"/>
          <w:lang w:eastAsia="lt-LT"/>
        </w:rPr>
        <w:t xml:space="preserve">pritaikyti įtraukiajam ugdymui, joje planuojama </w:t>
      </w:r>
      <w:r>
        <w:rPr>
          <w:color w:val="00000A"/>
          <w:szCs w:val="24"/>
        </w:rPr>
        <w:t>įrengti keltuvą, pandusus, tualetą</w:t>
      </w:r>
      <w:r w:rsidRPr="0002530D">
        <w:rPr>
          <w:color w:val="00000A"/>
          <w:szCs w:val="24"/>
        </w:rPr>
        <w:t xml:space="preserve"> asmenims, turintiems negalią</w:t>
      </w:r>
      <w:r>
        <w:rPr>
          <w:color w:val="00000A"/>
          <w:szCs w:val="24"/>
        </w:rPr>
        <w:t xml:space="preserve">, </w:t>
      </w:r>
      <w:r>
        <w:rPr>
          <w:rFonts w:ascii="TimesNewRomanPSMT" w:hAnsi="TimesNewRomanPSMT" w:cs="TimesNewRomanPSMT"/>
          <w:color w:val="00000A"/>
          <w:szCs w:val="24"/>
        </w:rPr>
        <w:t>panaikinti slenksčius ir kitas kliūtis, apsunkinančias</w:t>
      </w:r>
      <w:r w:rsidR="009C53D1">
        <w:rPr>
          <w:rFonts w:ascii="TimesNewRomanPSMT" w:hAnsi="TimesNewRomanPSMT" w:cs="TimesNewRomanPSMT"/>
          <w:color w:val="00000A"/>
          <w:szCs w:val="24"/>
        </w:rPr>
        <w:t xml:space="preserve"> </w:t>
      </w:r>
      <w:r>
        <w:rPr>
          <w:rFonts w:ascii="TimesNewRomanPSMT" w:hAnsi="TimesNewRomanPSMT" w:cs="TimesNewRomanPSMT"/>
          <w:color w:val="00000A"/>
          <w:szCs w:val="24"/>
        </w:rPr>
        <w:t>judėjimą asmenims su negalia.</w:t>
      </w:r>
      <w:r w:rsidR="00753211">
        <w:rPr>
          <w:rFonts w:ascii="TimesNewRomanPSMT" w:hAnsi="TimesNewRomanPSMT" w:cs="TimesNewRomanPSMT"/>
          <w:color w:val="00000A"/>
          <w:szCs w:val="24"/>
        </w:rPr>
        <w:t xml:space="preserve"> </w:t>
      </w:r>
      <w:r w:rsidR="00753211" w:rsidRPr="009C53D1">
        <w:rPr>
          <w:rFonts w:ascii="TimesNewRomanPSMT" w:hAnsi="TimesNewRomanPSMT" w:cs="TimesNewRomanPSMT"/>
          <w:szCs w:val="24"/>
        </w:rPr>
        <w:t xml:space="preserve">Taip pat numatoma </w:t>
      </w:r>
      <w:r w:rsidR="00753211" w:rsidRPr="009C53D1">
        <w:rPr>
          <w:szCs w:val="24"/>
        </w:rPr>
        <w:t xml:space="preserve">įrengti neįgaliųjų automobilių parkavimo vietas (A tipo), įskaitant mokyklinio transporto keleivių išlaipinimo vietas, įrengti (sutvarkyti) prieigas prie lauko edukacinių erdvių, </w:t>
      </w:r>
      <w:r w:rsidR="00B46628" w:rsidRPr="009C53D1">
        <w:rPr>
          <w:szCs w:val="24"/>
        </w:rPr>
        <w:t xml:space="preserve">takus </w:t>
      </w:r>
      <w:r w:rsidR="00753211" w:rsidRPr="009C53D1">
        <w:rPr>
          <w:szCs w:val="24"/>
        </w:rPr>
        <w:t>į mokyklos pastatą pritaikant</w:t>
      </w:r>
      <w:r w:rsidR="00B46628" w:rsidRPr="009C53D1">
        <w:rPr>
          <w:szCs w:val="24"/>
        </w:rPr>
        <w:t xml:space="preserve"> </w:t>
      </w:r>
      <w:r w:rsidR="00753211" w:rsidRPr="009C53D1">
        <w:rPr>
          <w:szCs w:val="24"/>
        </w:rPr>
        <w:t>asmenims su negalia, judantiems neįgaliojo vežimėliu, ar kurių judėjimo galimybės apsunkintos dėl kitų priežasčių.</w:t>
      </w:r>
    </w:p>
    <w:p w14:paraId="4EFBB8D1" w14:textId="2B8DB66D" w:rsidR="00463862" w:rsidRPr="00F94B24" w:rsidRDefault="00F94B24" w:rsidP="00EA4DE0">
      <w:pPr>
        <w:autoSpaceDE w:val="0"/>
        <w:autoSpaceDN w:val="0"/>
        <w:adjustRightInd w:val="0"/>
        <w:spacing w:line="276" w:lineRule="auto"/>
        <w:ind w:firstLine="851"/>
        <w:jc w:val="both"/>
        <w:rPr>
          <w:rFonts w:ascii="TimesNewRomanPSMT" w:hAnsi="TimesNewRomanPSMT" w:cs="TimesNewRomanPSMT"/>
          <w:color w:val="00000A"/>
          <w:szCs w:val="24"/>
        </w:rPr>
      </w:pPr>
      <w:r>
        <w:rPr>
          <w:rFonts w:ascii="TimesNewRomanPSMT" w:hAnsi="TimesNewRomanPSMT" w:cs="TimesNewRomanPSMT"/>
          <w:color w:val="00000A"/>
          <w:szCs w:val="24"/>
        </w:rPr>
        <w:t xml:space="preserve">3) </w:t>
      </w:r>
      <w:r w:rsidR="00463862" w:rsidRPr="00F94B24">
        <w:rPr>
          <w:szCs w:val="24"/>
        </w:rPr>
        <w:t>Bartuvos progimnazijos aplinkos pritaikymas įtraukiajam ugdymui.</w:t>
      </w:r>
    </w:p>
    <w:p w14:paraId="05B33E6A" w14:textId="77777777" w:rsidR="00F94B24" w:rsidRDefault="00414BE4" w:rsidP="00EA4DE0">
      <w:pPr>
        <w:spacing w:line="276" w:lineRule="auto"/>
        <w:ind w:firstLine="851"/>
        <w:jc w:val="both"/>
        <w:rPr>
          <w:szCs w:val="24"/>
        </w:rPr>
      </w:pPr>
      <w:r w:rsidRPr="009C53D1">
        <w:rPr>
          <w:szCs w:val="24"/>
          <w:lang w:eastAsia="lt-LT"/>
        </w:rPr>
        <w:t xml:space="preserve">Norint pritaikyti Skuodo Bartuvos progimnaziją įtraukiajam ugdymui, planuojama įrengti </w:t>
      </w:r>
      <w:r w:rsidR="00473093" w:rsidRPr="009C53D1">
        <w:rPr>
          <w:szCs w:val="24"/>
          <w:lang w:eastAsia="lt-LT"/>
        </w:rPr>
        <w:t>3</w:t>
      </w:r>
      <w:r w:rsidR="00473093" w:rsidRPr="009C53D1">
        <w:rPr>
          <w:strike/>
          <w:szCs w:val="24"/>
          <w:lang w:eastAsia="lt-LT"/>
        </w:rPr>
        <w:t xml:space="preserve"> </w:t>
      </w:r>
      <w:r w:rsidR="00473093" w:rsidRPr="009C53D1">
        <w:rPr>
          <w:szCs w:val="24"/>
          <w:lang w:eastAsia="lt-LT"/>
        </w:rPr>
        <w:t>sustojimų liftą iš pirmo į trečią aukštą</w:t>
      </w:r>
      <w:r w:rsidR="009C53D1" w:rsidRPr="009C53D1">
        <w:rPr>
          <w:szCs w:val="24"/>
          <w:lang w:eastAsia="lt-LT"/>
        </w:rPr>
        <w:t xml:space="preserve">. </w:t>
      </w:r>
      <w:r w:rsidR="00DA1010" w:rsidRPr="009C53D1">
        <w:rPr>
          <w:rFonts w:ascii="TimesNewRomanPSMT" w:hAnsi="TimesNewRomanPSMT" w:cs="TimesNewRomanPSMT"/>
          <w:szCs w:val="24"/>
        </w:rPr>
        <w:t xml:space="preserve">Taip pat numatoma </w:t>
      </w:r>
      <w:r w:rsidR="00DA1010" w:rsidRPr="009C53D1">
        <w:rPr>
          <w:szCs w:val="24"/>
        </w:rPr>
        <w:t>įrengti neįgaliųjų automobilių parkavimo vietas (A tipo), įskaitant mokyklinio transporto keleivių išlaipinimo vietas, įrengti (sutvarkyti) prieigas prie lauko edukacinių erdvių, takus į mokyklos pastatą pritaikant asmenims su negalia, judantiems neįgaliojo vežimėliu, ar kurių judėjimo galimybės apsunkintos dėl kitų priežasčių.</w:t>
      </w:r>
    </w:p>
    <w:p w14:paraId="0794DB1B" w14:textId="1D190D22" w:rsidR="00463862" w:rsidRPr="00F94B24" w:rsidRDefault="00F94B24" w:rsidP="00EA4DE0">
      <w:pPr>
        <w:spacing w:line="276" w:lineRule="auto"/>
        <w:ind w:firstLine="851"/>
        <w:jc w:val="both"/>
        <w:rPr>
          <w:szCs w:val="24"/>
        </w:rPr>
      </w:pPr>
      <w:r>
        <w:rPr>
          <w:szCs w:val="24"/>
        </w:rPr>
        <w:t xml:space="preserve">4) </w:t>
      </w:r>
      <w:r w:rsidR="00463862" w:rsidRPr="00F94B24">
        <w:rPr>
          <w:szCs w:val="24"/>
        </w:rPr>
        <w:t>Autobusiuko įsigijimas Bartuvos progimnazijos neįgaliųjų moksleivių pavėžėjimui.</w:t>
      </w:r>
    </w:p>
    <w:p w14:paraId="16383066" w14:textId="4C9ED842" w:rsidR="00463862" w:rsidRPr="00463862" w:rsidRDefault="00414BE4" w:rsidP="00EA4DE0">
      <w:pPr>
        <w:spacing w:line="276" w:lineRule="auto"/>
        <w:ind w:firstLine="851"/>
        <w:jc w:val="both"/>
        <w:rPr>
          <w:szCs w:val="24"/>
        </w:rPr>
      </w:pPr>
      <w:r>
        <w:rPr>
          <w:szCs w:val="24"/>
        </w:rPr>
        <w:lastRenderedPageBreak/>
        <w:t>Šiuo metu į ugdymo įstaigą v</w:t>
      </w:r>
      <w:r w:rsidRPr="009D6D04">
        <w:rPr>
          <w:szCs w:val="24"/>
        </w:rPr>
        <w:t>aikai vežami mokykliniu autobusu, kuris nėra p</w:t>
      </w:r>
      <w:r>
        <w:rPr>
          <w:szCs w:val="24"/>
        </w:rPr>
        <w:t>ritaikytas neįgaliųjų asmenų vežimui, t</w:t>
      </w:r>
      <w:r w:rsidRPr="009D6D04">
        <w:rPr>
          <w:szCs w:val="24"/>
        </w:rPr>
        <w:t>odėl norint užtikrinti kokybišką pavėžėjimą, būtina įsigyti autobusiuką, kurį galima pritaikyti neįgaliųjų poreikiams.</w:t>
      </w:r>
    </w:p>
    <w:p w14:paraId="5141D1DF" w14:textId="651D288F" w:rsidR="00E477C5" w:rsidRDefault="00E477C5" w:rsidP="00EA4DE0">
      <w:pPr>
        <w:spacing w:line="276" w:lineRule="auto"/>
        <w:jc w:val="both"/>
        <w:rPr>
          <w:szCs w:val="24"/>
        </w:rPr>
      </w:pPr>
    </w:p>
    <w:p w14:paraId="51195898" w14:textId="7402A0D7" w:rsidR="00E477C5" w:rsidRPr="007F1BCF" w:rsidRDefault="00E477C5" w:rsidP="00EA4DE0">
      <w:pPr>
        <w:spacing w:after="120" w:line="276" w:lineRule="auto"/>
        <w:jc w:val="both"/>
        <w:rPr>
          <w:szCs w:val="24"/>
          <w:lang w:eastAsia="lt-LT"/>
        </w:rPr>
      </w:pPr>
      <w:r>
        <w:rPr>
          <w:b/>
          <w:bCs/>
          <w:szCs w:val="24"/>
          <w:lang w:eastAsia="lt-LT"/>
        </w:rPr>
        <w:t>E</w:t>
      </w:r>
      <w:r w:rsidRPr="0061447E">
        <w:rPr>
          <w:b/>
          <w:bCs/>
          <w:szCs w:val="24"/>
          <w:lang w:eastAsia="lt-LT"/>
        </w:rPr>
        <w:t>sama situacija</w:t>
      </w:r>
      <w:r>
        <w:rPr>
          <w:b/>
          <w:bCs/>
          <w:szCs w:val="24"/>
          <w:lang w:eastAsia="lt-LT"/>
        </w:rPr>
        <w:t xml:space="preserve"> </w:t>
      </w:r>
      <w:r w:rsidR="004B6920" w:rsidRPr="004B6920">
        <w:rPr>
          <w:rFonts w:eastAsia="Calibri"/>
          <w:b/>
          <w:bCs/>
          <w:szCs w:val="22"/>
        </w:rPr>
        <w:t>Šilutės</w:t>
      </w:r>
      <w:r w:rsidRPr="00E477C5">
        <w:rPr>
          <w:rFonts w:eastAsia="Calibri"/>
          <w:b/>
          <w:bCs/>
          <w:szCs w:val="22"/>
        </w:rPr>
        <w:t xml:space="preserve"> rajono </w:t>
      </w:r>
      <w:r w:rsidRPr="007F1BCF">
        <w:rPr>
          <w:rFonts w:eastAsia="Calibri"/>
          <w:b/>
          <w:bCs/>
          <w:szCs w:val="22"/>
        </w:rPr>
        <w:t>savivaldybėje</w:t>
      </w:r>
      <w:r>
        <w:rPr>
          <w:rFonts w:eastAsia="Calibri"/>
          <w:i/>
          <w:iCs/>
          <w:szCs w:val="22"/>
        </w:rPr>
        <w:t xml:space="preserve"> </w:t>
      </w:r>
      <w:r>
        <w:rPr>
          <w:b/>
          <w:bCs/>
          <w:szCs w:val="24"/>
          <w:lang w:eastAsia="lt-LT"/>
        </w:rPr>
        <w:t>ir siūlomi projektai</w:t>
      </w:r>
    </w:p>
    <w:p w14:paraId="4BB7B5F9" w14:textId="77777777" w:rsidR="007E0436" w:rsidRPr="00AF17C3" w:rsidRDefault="007E0436" w:rsidP="00EA4DE0">
      <w:pPr>
        <w:spacing w:after="120" w:line="276" w:lineRule="auto"/>
        <w:jc w:val="both"/>
        <w:rPr>
          <w:i/>
          <w:iCs/>
          <w:szCs w:val="24"/>
          <w:lang w:eastAsia="lt-LT"/>
        </w:rPr>
      </w:pPr>
      <w:bookmarkStart w:id="3" w:name="_Hlk127880287"/>
      <w:r w:rsidRPr="00AF17C3">
        <w:rPr>
          <w:i/>
          <w:iCs/>
          <w:szCs w:val="24"/>
          <w:lang w:eastAsia="lt-LT"/>
        </w:rPr>
        <w:t>Esamos situacijos ir problemų analizė</w:t>
      </w:r>
    </w:p>
    <w:p w14:paraId="10207D3D" w14:textId="1D725E31" w:rsidR="000D730B" w:rsidRPr="00576708" w:rsidRDefault="00C51B9B" w:rsidP="00EA4DE0">
      <w:pPr>
        <w:spacing w:line="276" w:lineRule="auto"/>
        <w:ind w:firstLine="851"/>
        <w:jc w:val="both"/>
        <w:rPr>
          <w:rFonts w:eastAsia="Calibri"/>
          <w:szCs w:val="22"/>
        </w:rPr>
      </w:pPr>
      <w:r>
        <w:rPr>
          <w:rFonts w:eastAsia="Calibri"/>
          <w:szCs w:val="22"/>
        </w:rPr>
        <w:t>Šilutės rajono savivaldybėje 2021</w:t>
      </w:r>
      <w:r w:rsidR="00275FAB">
        <w:rPr>
          <w:rFonts w:eastAsia="Calibri"/>
          <w:szCs w:val="22"/>
        </w:rPr>
        <w:t>–</w:t>
      </w:r>
      <w:r>
        <w:rPr>
          <w:rFonts w:eastAsia="Calibri"/>
          <w:szCs w:val="22"/>
        </w:rPr>
        <w:t xml:space="preserve">2023 m. m. </w:t>
      </w:r>
      <w:r w:rsidRPr="00576708">
        <w:rPr>
          <w:rFonts w:eastAsia="Calibri"/>
          <w:szCs w:val="22"/>
        </w:rPr>
        <w:t>veik</w:t>
      </w:r>
      <w:r>
        <w:rPr>
          <w:rFonts w:eastAsia="Calibri"/>
          <w:szCs w:val="22"/>
        </w:rPr>
        <w:t>ė</w:t>
      </w:r>
      <w:r w:rsidRPr="00576708">
        <w:rPr>
          <w:rFonts w:eastAsia="Calibri"/>
          <w:szCs w:val="22"/>
        </w:rPr>
        <w:t xml:space="preserve"> 1</w:t>
      </w:r>
      <w:r>
        <w:rPr>
          <w:rFonts w:eastAsia="Calibri"/>
          <w:szCs w:val="22"/>
        </w:rPr>
        <w:t>8</w:t>
      </w:r>
      <w:r w:rsidRPr="00576708">
        <w:rPr>
          <w:rFonts w:eastAsia="Calibri"/>
          <w:szCs w:val="22"/>
        </w:rPr>
        <w:t xml:space="preserve"> bendrojo ugdymo mokyklų</w:t>
      </w:r>
      <w:r>
        <w:rPr>
          <w:rStyle w:val="FootnoteReference"/>
          <w:rFonts w:eastAsia="Calibri"/>
          <w:szCs w:val="22"/>
        </w:rPr>
        <w:footnoteReference w:id="10"/>
      </w:r>
      <w:r>
        <w:rPr>
          <w:rFonts w:eastAsia="Calibri"/>
          <w:szCs w:val="22"/>
        </w:rPr>
        <w:t xml:space="preserve">, tačiau </w:t>
      </w:r>
      <w:r w:rsidR="001252E3" w:rsidRPr="00E477C5">
        <w:rPr>
          <w:rFonts w:eastAsia="Calibri"/>
          <w:szCs w:val="22"/>
        </w:rPr>
        <w:t>Šilutės</w:t>
      </w:r>
      <w:bookmarkEnd w:id="3"/>
      <w:r w:rsidR="001252E3" w:rsidRPr="00E477C5">
        <w:rPr>
          <w:rFonts w:eastAsia="Calibri"/>
          <w:szCs w:val="22"/>
        </w:rPr>
        <w:t xml:space="preserve"> </w:t>
      </w:r>
      <w:r w:rsidR="003972D5">
        <w:rPr>
          <w:rFonts w:eastAsia="Calibri"/>
          <w:szCs w:val="22"/>
        </w:rPr>
        <w:t xml:space="preserve">r. sav. administracijos duomenimis </w:t>
      </w:r>
      <w:r w:rsidR="001252E3" w:rsidRPr="00576708">
        <w:rPr>
          <w:rFonts w:eastAsia="Calibri"/>
          <w:szCs w:val="22"/>
        </w:rPr>
        <w:t>tik dvi gimnazijos (Šilutės Vydūno ir Žemaičių Naumiesčio gimnazijos) yra pilnai pritaikytos asmenims, turintiems fizinę negalią.</w:t>
      </w:r>
      <w:r w:rsidR="00F9378E" w:rsidRPr="00576708">
        <w:rPr>
          <w:rFonts w:eastAsia="Calibri"/>
          <w:szCs w:val="22"/>
        </w:rPr>
        <w:t xml:space="preserve"> </w:t>
      </w:r>
      <w:r w:rsidR="000D730B" w:rsidRPr="00576708">
        <w:rPr>
          <w:rFonts w:eastAsia="Calibri"/>
          <w:szCs w:val="22"/>
        </w:rPr>
        <w:t xml:space="preserve">Kitose Šilutės rajono mokyklose mokosi mokiniai su judėjimo negalia, taip pat ateina mokinių tėvai ir kiti lankytojai, turintys fizinę negalią, tačiau jiems nesuteikiama galimybė dalyvauti renginiuose, aktyviai dalyvauti vaikų ugdymo procese. </w:t>
      </w:r>
    </w:p>
    <w:p w14:paraId="78F668E8" w14:textId="721A6302" w:rsidR="00576708" w:rsidRPr="00576708" w:rsidRDefault="004322C7" w:rsidP="00EA4DE0">
      <w:pPr>
        <w:spacing w:line="276" w:lineRule="auto"/>
        <w:ind w:firstLine="851"/>
        <w:jc w:val="both"/>
        <w:rPr>
          <w:rFonts w:eastAsia="Calibri"/>
          <w:szCs w:val="22"/>
        </w:rPr>
      </w:pPr>
      <w:r>
        <w:rPr>
          <w:rFonts w:eastAsia="Calibri"/>
          <w:szCs w:val="22"/>
        </w:rPr>
        <w:t>Šilutės rajono</w:t>
      </w:r>
      <w:r w:rsidRPr="004322C7">
        <w:rPr>
          <w:rFonts w:eastAsia="Calibri"/>
          <w:szCs w:val="22"/>
        </w:rPr>
        <w:t xml:space="preserve"> savivaldybė</w:t>
      </w:r>
      <w:r>
        <w:rPr>
          <w:rFonts w:eastAsia="Calibri"/>
          <w:szCs w:val="22"/>
        </w:rPr>
        <w:t>j</w:t>
      </w:r>
      <w:r w:rsidRPr="004322C7">
        <w:rPr>
          <w:rFonts w:eastAsia="Calibri"/>
          <w:szCs w:val="22"/>
        </w:rPr>
        <w:t xml:space="preserve">e į pradinio, pagrindinio ir vidurinio ugdymo įstaigas </w:t>
      </w:r>
      <w:r>
        <w:rPr>
          <w:rFonts w:eastAsia="Calibri"/>
          <w:szCs w:val="22"/>
        </w:rPr>
        <w:t xml:space="preserve">yra vežiojama </w:t>
      </w:r>
      <w:r>
        <w:rPr>
          <w:sz w:val="22"/>
          <w:szCs w:val="22"/>
        </w:rPr>
        <w:t>1550 mokinių, arba 35</w:t>
      </w:r>
      <w:r w:rsidRPr="002F3AD8">
        <w:rPr>
          <w:sz w:val="22"/>
          <w:szCs w:val="22"/>
        </w:rPr>
        <w:t>,</w:t>
      </w:r>
      <w:r>
        <w:rPr>
          <w:sz w:val="22"/>
          <w:szCs w:val="22"/>
        </w:rPr>
        <w:t>2 proc. bendro mokinių skaičiaus</w:t>
      </w:r>
      <w:r>
        <w:rPr>
          <w:rStyle w:val="FootnoteReference"/>
          <w:sz w:val="22"/>
          <w:szCs w:val="22"/>
        </w:rPr>
        <w:footnoteReference w:id="11"/>
      </w:r>
      <w:r>
        <w:rPr>
          <w:sz w:val="22"/>
          <w:szCs w:val="22"/>
        </w:rPr>
        <w:t xml:space="preserve">. </w:t>
      </w:r>
      <w:r w:rsidR="00576708" w:rsidRPr="00576708">
        <w:rPr>
          <w:rFonts w:eastAsia="Calibri"/>
          <w:szCs w:val="22"/>
        </w:rPr>
        <w:t xml:space="preserve">Šilutės rajone ugdytiniai į ugdymo įstaigas vežami nepritaikytu neįgaliųjų vežimui transportui, todėl planuojama įsigyti </w:t>
      </w:r>
      <w:r w:rsidR="007D02FD">
        <w:rPr>
          <w:rFonts w:eastAsia="Calibri"/>
          <w:szCs w:val="22"/>
        </w:rPr>
        <w:t>3</w:t>
      </w:r>
      <w:r w:rsidR="00576708" w:rsidRPr="00576708">
        <w:rPr>
          <w:rFonts w:eastAsia="Calibri"/>
          <w:szCs w:val="22"/>
        </w:rPr>
        <w:t xml:space="preserve"> autobusus, pritaikytus </w:t>
      </w:r>
      <w:r w:rsidR="000E1826">
        <w:rPr>
          <w:rFonts w:eastAsia="Calibri"/>
          <w:szCs w:val="22"/>
        </w:rPr>
        <w:t>asmenims su negalia</w:t>
      </w:r>
      <w:r w:rsidR="00576708" w:rsidRPr="00576708">
        <w:rPr>
          <w:rFonts w:eastAsia="Calibri"/>
          <w:szCs w:val="22"/>
        </w:rPr>
        <w:t xml:space="preserve">. </w:t>
      </w:r>
    </w:p>
    <w:p w14:paraId="36E3FAFC" w14:textId="0DCF7662" w:rsidR="00A07CDE" w:rsidRDefault="001252E3" w:rsidP="00EA4DE0">
      <w:pPr>
        <w:spacing w:line="276" w:lineRule="auto"/>
        <w:ind w:firstLine="851"/>
        <w:jc w:val="both"/>
        <w:rPr>
          <w:rFonts w:eastAsia="Calibri"/>
          <w:szCs w:val="22"/>
        </w:rPr>
      </w:pPr>
      <w:r w:rsidRPr="00576708">
        <w:rPr>
          <w:rFonts w:eastAsia="Calibri"/>
          <w:szCs w:val="22"/>
        </w:rPr>
        <w:t xml:space="preserve"> </w:t>
      </w:r>
      <w:r w:rsidR="00A07CDE" w:rsidRPr="00576708">
        <w:rPr>
          <w:rFonts w:eastAsia="Calibri"/>
          <w:szCs w:val="22"/>
        </w:rPr>
        <w:t xml:space="preserve">Šilutės rajone </w:t>
      </w:r>
      <w:r w:rsidRPr="00576708">
        <w:rPr>
          <w:rFonts w:eastAsia="Calibri"/>
          <w:szCs w:val="22"/>
        </w:rPr>
        <w:t xml:space="preserve">pradinių klasių mokinių dirbantiems tėvams po pamokų sunku užtikrinti mokinių priežiūrą, organizuoti papildomas veiklas, susijusias su ugdymo procesu. </w:t>
      </w:r>
      <w:r w:rsidR="00D378F5" w:rsidRPr="00576708">
        <w:rPr>
          <w:rFonts w:eastAsia="Calibri"/>
          <w:szCs w:val="22"/>
        </w:rPr>
        <w:t>Ši problema aktuali visose mokyklos</w:t>
      </w:r>
      <w:r w:rsidR="00D7224D" w:rsidRPr="00576708">
        <w:rPr>
          <w:rFonts w:eastAsia="Calibri"/>
          <w:szCs w:val="22"/>
        </w:rPr>
        <w:t>e,</w:t>
      </w:r>
      <w:r w:rsidR="00D378F5" w:rsidRPr="00576708">
        <w:rPr>
          <w:rFonts w:eastAsia="Calibri"/>
          <w:szCs w:val="22"/>
        </w:rPr>
        <w:t xml:space="preserve"> taip pat ir kaimiškose teritorijose. Visos dienos mokyklos neaktualios tik aukštesnių klasių mokiniams. </w:t>
      </w:r>
      <w:r w:rsidR="00D7224D" w:rsidRPr="00576708">
        <w:rPr>
          <w:rFonts w:eastAsia="Calibri"/>
          <w:szCs w:val="22"/>
        </w:rPr>
        <w:t>Atlikus mokyklų apklausą ir išnagrinėjus duomenis, prieita išvados, kad visos dienos mokyklos reikalingos priešmokyklinio, pradinio ir pirmos pakopos pagrindinio ugdymo mokiniams, todėl s</w:t>
      </w:r>
      <w:r w:rsidR="00A07CDE" w:rsidRPr="00576708">
        <w:rPr>
          <w:rFonts w:eastAsia="Calibri"/>
          <w:szCs w:val="22"/>
        </w:rPr>
        <w:t>avivaldybė siekia</w:t>
      </w:r>
      <w:r w:rsidR="00D378F5" w:rsidRPr="00576708">
        <w:rPr>
          <w:rFonts w:eastAsia="Calibri"/>
          <w:szCs w:val="22"/>
        </w:rPr>
        <w:t xml:space="preserve"> steigti visos dienos mokyklas 12-oje mokyklų, kurios vykdo pradinio ir pirmos pakopos pagrindinio ugdymo programas</w:t>
      </w:r>
      <w:r w:rsidR="00175F63">
        <w:rPr>
          <w:rFonts w:eastAsia="Calibri"/>
          <w:szCs w:val="22"/>
        </w:rPr>
        <w:t>.</w:t>
      </w:r>
      <w:r w:rsidR="00A07CDE" w:rsidRPr="00576708">
        <w:rPr>
          <w:rFonts w:eastAsia="Calibri"/>
          <w:szCs w:val="22"/>
        </w:rPr>
        <w:t xml:space="preserve"> </w:t>
      </w:r>
    </w:p>
    <w:p w14:paraId="69F478E6" w14:textId="6BFC8E25" w:rsidR="00C51B9B" w:rsidRPr="003C5D67" w:rsidRDefault="00C51B9B" w:rsidP="00EA4DE0">
      <w:pPr>
        <w:spacing w:before="120" w:line="276" w:lineRule="auto"/>
        <w:ind w:firstLine="851"/>
        <w:jc w:val="both"/>
        <w:rPr>
          <w:rFonts w:eastAsia="Calibri"/>
          <w:i/>
          <w:iCs/>
          <w:szCs w:val="22"/>
        </w:rPr>
      </w:pPr>
      <w:r w:rsidRPr="003C5D67">
        <w:rPr>
          <w:rFonts w:eastAsia="Calibri"/>
          <w:i/>
          <w:iCs/>
          <w:szCs w:val="22"/>
        </w:rPr>
        <w:t>Siūlomi projektai:</w:t>
      </w:r>
    </w:p>
    <w:p w14:paraId="3D6BC4FF" w14:textId="13F63587" w:rsidR="00C51B9B" w:rsidRPr="00107DB8" w:rsidRDefault="00107DB8" w:rsidP="00EA4DE0">
      <w:pPr>
        <w:spacing w:line="276" w:lineRule="auto"/>
        <w:ind w:firstLine="851"/>
        <w:jc w:val="both"/>
        <w:rPr>
          <w:rFonts w:eastAsia="Calibri"/>
          <w:i/>
          <w:iCs/>
          <w:szCs w:val="22"/>
        </w:rPr>
      </w:pPr>
      <w:r>
        <w:rPr>
          <w:rFonts w:eastAsia="Calibri"/>
          <w:i/>
          <w:iCs/>
          <w:szCs w:val="22"/>
        </w:rPr>
        <w:t xml:space="preserve">1. </w:t>
      </w:r>
      <w:r w:rsidR="00C51B9B" w:rsidRPr="00107DB8">
        <w:rPr>
          <w:rFonts w:eastAsia="Calibri"/>
          <w:i/>
          <w:iCs/>
          <w:szCs w:val="22"/>
        </w:rPr>
        <w:t xml:space="preserve">Šilutės rajono bendrojo ugdymo mokyklų aplinkos pritaikymas </w:t>
      </w:r>
      <w:r w:rsidR="00B12A52" w:rsidRPr="00107DB8">
        <w:rPr>
          <w:rFonts w:eastAsia="Calibri"/>
          <w:i/>
          <w:iCs/>
          <w:szCs w:val="22"/>
        </w:rPr>
        <w:t>įt</w:t>
      </w:r>
      <w:r w:rsidR="00B12A52">
        <w:rPr>
          <w:rFonts w:eastAsia="Calibri"/>
          <w:i/>
          <w:iCs/>
          <w:szCs w:val="22"/>
        </w:rPr>
        <w:t>r</w:t>
      </w:r>
      <w:r w:rsidR="00B12A52" w:rsidRPr="00107DB8">
        <w:rPr>
          <w:rFonts w:eastAsia="Calibri"/>
          <w:i/>
          <w:iCs/>
          <w:szCs w:val="22"/>
        </w:rPr>
        <w:t>aukiajam</w:t>
      </w:r>
      <w:r w:rsidR="00C51B9B" w:rsidRPr="00107DB8">
        <w:rPr>
          <w:rFonts w:eastAsia="Calibri"/>
          <w:i/>
          <w:iCs/>
          <w:szCs w:val="22"/>
        </w:rPr>
        <w:t xml:space="preserve"> ugdymui (</w:t>
      </w:r>
      <w:r w:rsidR="000A01C1">
        <w:rPr>
          <w:rFonts w:eastAsia="Calibri"/>
          <w:i/>
          <w:iCs/>
          <w:szCs w:val="22"/>
        </w:rPr>
        <w:t>asmenims su negalia</w:t>
      </w:r>
      <w:r w:rsidR="00C51B9B" w:rsidRPr="00107DB8">
        <w:rPr>
          <w:rFonts w:eastAsia="Calibri"/>
          <w:i/>
          <w:iCs/>
          <w:szCs w:val="22"/>
        </w:rPr>
        <w:t>)</w:t>
      </w:r>
      <w:r w:rsidR="00C51B9B" w:rsidRPr="00107DB8">
        <w:rPr>
          <w:i/>
          <w:iCs/>
        </w:rPr>
        <w:t xml:space="preserve"> </w:t>
      </w:r>
    </w:p>
    <w:p w14:paraId="2DDC1E36" w14:textId="77777777" w:rsidR="00107DB8" w:rsidRDefault="00C51B9B" w:rsidP="00EA4DE0">
      <w:pPr>
        <w:spacing w:line="276" w:lineRule="auto"/>
        <w:ind w:firstLine="851"/>
        <w:jc w:val="both"/>
        <w:rPr>
          <w:rFonts w:eastAsia="Calibri"/>
          <w:szCs w:val="22"/>
        </w:rPr>
      </w:pPr>
      <w:r>
        <w:rPr>
          <w:rFonts w:eastAsia="Calibri"/>
          <w:szCs w:val="22"/>
        </w:rPr>
        <w:t>Projekto veiklos:</w:t>
      </w:r>
    </w:p>
    <w:p w14:paraId="3D5C77AF" w14:textId="72326526" w:rsidR="003C5D67" w:rsidRPr="00107DB8" w:rsidRDefault="00107DB8" w:rsidP="00EA4DE0">
      <w:pPr>
        <w:spacing w:line="276" w:lineRule="auto"/>
        <w:ind w:firstLine="851"/>
        <w:jc w:val="both"/>
        <w:rPr>
          <w:rFonts w:eastAsia="Calibri"/>
          <w:szCs w:val="22"/>
        </w:rPr>
      </w:pPr>
      <w:r>
        <w:rPr>
          <w:rFonts w:eastAsia="Calibri"/>
          <w:szCs w:val="22"/>
        </w:rPr>
        <w:t xml:space="preserve">1) </w:t>
      </w:r>
      <w:r w:rsidR="00C51B9B" w:rsidRPr="00107DB8">
        <w:rPr>
          <w:rFonts w:eastAsia="Calibri"/>
          <w:szCs w:val="22"/>
        </w:rPr>
        <w:t xml:space="preserve">Šilutės Pamario progimnazijos aplinkos pritaikymas </w:t>
      </w:r>
      <w:r w:rsidR="00B12A52" w:rsidRPr="00107DB8">
        <w:rPr>
          <w:rFonts w:eastAsia="Calibri"/>
          <w:szCs w:val="22"/>
        </w:rPr>
        <w:t>įtraukiajam</w:t>
      </w:r>
      <w:r w:rsidR="00C51B9B" w:rsidRPr="00107DB8">
        <w:rPr>
          <w:rFonts w:eastAsia="Calibri"/>
          <w:szCs w:val="22"/>
        </w:rPr>
        <w:t xml:space="preserve"> ugdymui</w:t>
      </w:r>
      <w:r w:rsidR="003C5D67" w:rsidRPr="00107DB8">
        <w:rPr>
          <w:rFonts w:eastAsia="Calibri"/>
          <w:szCs w:val="22"/>
        </w:rPr>
        <w:t>.</w:t>
      </w:r>
    </w:p>
    <w:p w14:paraId="253EA1C2" w14:textId="0FA49E25" w:rsidR="00107DB8" w:rsidRDefault="003C5D67" w:rsidP="00EA4DE0">
      <w:pPr>
        <w:spacing w:line="276" w:lineRule="auto"/>
        <w:ind w:firstLine="851"/>
        <w:jc w:val="both"/>
        <w:rPr>
          <w:rFonts w:eastAsia="Calibri"/>
          <w:szCs w:val="22"/>
        </w:rPr>
      </w:pPr>
      <w:r w:rsidRPr="003C5D67">
        <w:rPr>
          <w:rFonts w:eastAsia="Calibri"/>
          <w:szCs w:val="22"/>
        </w:rPr>
        <w:t xml:space="preserve">Šilutės Pamario progimnazijoje </w:t>
      </w:r>
      <w:r w:rsidRPr="009C53D1">
        <w:rPr>
          <w:rFonts w:eastAsia="Calibri"/>
          <w:szCs w:val="22"/>
        </w:rPr>
        <w:t xml:space="preserve">mokosi </w:t>
      </w:r>
      <w:r w:rsidR="006F6EE3" w:rsidRPr="009C53D1">
        <w:rPr>
          <w:rFonts w:eastAsia="Calibri"/>
          <w:szCs w:val="22"/>
        </w:rPr>
        <w:t xml:space="preserve">824 </w:t>
      </w:r>
      <w:r w:rsidRPr="009C53D1">
        <w:rPr>
          <w:rFonts w:eastAsia="Calibri"/>
          <w:szCs w:val="22"/>
        </w:rPr>
        <w:t>mokiniai (</w:t>
      </w:r>
      <w:r w:rsidRPr="003C5D67">
        <w:rPr>
          <w:rFonts w:eastAsia="Calibri"/>
          <w:szCs w:val="22"/>
        </w:rPr>
        <w:t xml:space="preserve">2 turi judėjimo negalią). Mokykloje bendrose klasėse </w:t>
      </w:r>
      <w:r w:rsidRPr="009C53D1">
        <w:rPr>
          <w:rFonts w:eastAsia="Calibri"/>
          <w:szCs w:val="22"/>
        </w:rPr>
        <w:t xml:space="preserve">ugdomi </w:t>
      </w:r>
      <w:bookmarkStart w:id="4" w:name="_Hlk124761134"/>
      <w:r w:rsidR="006F6EE3" w:rsidRPr="009C53D1">
        <w:rPr>
          <w:rFonts w:eastAsia="Calibri"/>
          <w:szCs w:val="22"/>
        </w:rPr>
        <w:t xml:space="preserve">74 </w:t>
      </w:r>
      <w:r w:rsidRPr="009C53D1">
        <w:rPr>
          <w:rFonts w:eastAsia="Calibri"/>
          <w:szCs w:val="22"/>
        </w:rPr>
        <w:t xml:space="preserve">specialiųjų ugdymosi poreikių </w:t>
      </w:r>
      <w:bookmarkEnd w:id="4"/>
      <w:r w:rsidR="006F6EE3" w:rsidRPr="009C53D1">
        <w:rPr>
          <w:rFonts w:eastAsia="Calibri"/>
          <w:szCs w:val="22"/>
        </w:rPr>
        <w:t>turintys mokiniai</w:t>
      </w:r>
      <w:r w:rsidRPr="009C53D1">
        <w:rPr>
          <w:rFonts w:eastAsia="Calibri"/>
          <w:szCs w:val="22"/>
        </w:rPr>
        <w:t>. Norint</w:t>
      </w:r>
      <w:r w:rsidRPr="003C5D67">
        <w:rPr>
          <w:rFonts w:eastAsia="Calibri"/>
          <w:szCs w:val="22"/>
        </w:rPr>
        <w:t xml:space="preserve"> pritaikyti šią įstaigą </w:t>
      </w:r>
      <w:r w:rsidR="005242D3" w:rsidRPr="003C5D67">
        <w:rPr>
          <w:rFonts w:eastAsia="Calibri"/>
          <w:szCs w:val="22"/>
        </w:rPr>
        <w:t>įtraukiajam</w:t>
      </w:r>
      <w:r w:rsidRPr="003C5D67">
        <w:rPr>
          <w:rFonts w:eastAsia="Calibri"/>
          <w:szCs w:val="22"/>
        </w:rPr>
        <w:t xml:space="preserve"> ugdymui, </w:t>
      </w:r>
      <w:r>
        <w:rPr>
          <w:rFonts w:eastAsia="Calibri"/>
          <w:szCs w:val="22"/>
        </w:rPr>
        <w:t>p</w:t>
      </w:r>
      <w:r>
        <w:rPr>
          <w:iCs/>
          <w:szCs w:val="24"/>
          <w:lang w:eastAsia="lt-LT"/>
        </w:rPr>
        <w:t xml:space="preserve">lanuojama </w:t>
      </w:r>
      <w:r w:rsidR="00AC2F41" w:rsidRPr="009C53D1">
        <w:rPr>
          <w:iCs/>
          <w:szCs w:val="24"/>
          <w:lang w:eastAsia="lt-LT"/>
        </w:rPr>
        <w:t>pritaikyti sanitarinius mazgus asmenims su negalia, įrengti pandusus, užtikrinti patekimą į visus pastato aukštus įrengiant liftą, pritaikyti bent vieną avarinį išėjimą asmen</w:t>
      </w:r>
      <w:r w:rsidR="006F6EE3" w:rsidRPr="009C53D1">
        <w:rPr>
          <w:iCs/>
          <w:szCs w:val="24"/>
          <w:lang w:eastAsia="lt-LT"/>
        </w:rPr>
        <w:t>im</w:t>
      </w:r>
      <w:r w:rsidR="00AC2F41" w:rsidRPr="009C53D1">
        <w:rPr>
          <w:iCs/>
          <w:szCs w:val="24"/>
          <w:lang w:eastAsia="lt-LT"/>
        </w:rPr>
        <w:t>s su negalia (neįgaliojo vežimėliui), panaikinti visas kliūtis judėjimui dėl aukščių skirtumo, įrengti pakankamo pločio duris, žymėjimus regos sutrikimų turintiems asmenims, pritaikyti mokyklos teritorijoje esančius pėsčiųjų takus tarp mokyklos pastato ir lauko edukacinių erdvių bei tarp asmenų su negalia automobilių parkavimo vietos (įskaitant mokyklinio transporto keleivių išlaipinimo vietas) asmenims su negalia, judantiems neįgaliojo vežimėliu, įrengti sensorinį kambarį ir įsigyti reikalingą įrangą.</w:t>
      </w:r>
    </w:p>
    <w:p w14:paraId="207C91F2" w14:textId="2DD4AF4F" w:rsidR="003C5D67" w:rsidRPr="00107DB8" w:rsidRDefault="00107DB8" w:rsidP="00EA4DE0">
      <w:pPr>
        <w:spacing w:line="276" w:lineRule="auto"/>
        <w:ind w:firstLine="851"/>
        <w:jc w:val="both"/>
        <w:rPr>
          <w:rFonts w:eastAsia="Calibri"/>
          <w:szCs w:val="22"/>
        </w:rPr>
      </w:pPr>
      <w:r>
        <w:rPr>
          <w:rFonts w:eastAsia="Calibri"/>
          <w:szCs w:val="22"/>
        </w:rPr>
        <w:t xml:space="preserve">2) </w:t>
      </w:r>
      <w:r w:rsidR="00C51B9B" w:rsidRPr="00107DB8">
        <w:rPr>
          <w:rFonts w:eastAsia="Calibri"/>
          <w:szCs w:val="22"/>
        </w:rPr>
        <w:t xml:space="preserve">Šilutės M. Jankaus pagrindinės mokyklos aplinkos pritaikymas </w:t>
      </w:r>
      <w:r w:rsidR="00986630" w:rsidRPr="00107DB8">
        <w:rPr>
          <w:rFonts w:eastAsia="Calibri"/>
          <w:szCs w:val="22"/>
        </w:rPr>
        <w:t>įtraukiajam</w:t>
      </w:r>
      <w:r w:rsidR="00C51B9B" w:rsidRPr="00107DB8">
        <w:rPr>
          <w:rFonts w:eastAsia="Calibri"/>
          <w:szCs w:val="22"/>
        </w:rPr>
        <w:t xml:space="preserve"> ugdymui</w:t>
      </w:r>
      <w:r w:rsidR="003C5D67" w:rsidRPr="00107DB8">
        <w:rPr>
          <w:rFonts w:eastAsia="Calibri"/>
          <w:szCs w:val="22"/>
        </w:rPr>
        <w:t>.</w:t>
      </w:r>
    </w:p>
    <w:p w14:paraId="2E5497CF" w14:textId="659C4A44" w:rsidR="00AC2F41" w:rsidRPr="009C53D1" w:rsidRDefault="003C5D67" w:rsidP="00EA4DE0">
      <w:pPr>
        <w:spacing w:line="276" w:lineRule="auto"/>
        <w:ind w:firstLine="851"/>
        <w:jc w:val="both"/>
        <w:rPr>
          <w:rFonts w:eastAsia="Calibri"/>
          <w:szCs w:val="22"/>
        </w:rPr>
      </w:pPr>
      <w:r w:rsidRPr="009C53D1">
        <w:rPr>
          <w:rFonts w:eastAsia="Calibri"/>
          <w:szCs w:val="22"/>
        </w:rPr>
        <w:t>M. Jankaus pagrindinėje mokykloje ugdoma</w:t>
      </w:r>
      <w:r w:rsidR="006F6EE3" w:rsidRPr="009C53D1">
        <w:rPr>
          <w:rFonts w:eastAsia="Calibri"/>
          <w:szCs w:val="22"/>
        </w:rPr>
        <w:t> 842 mokiniai</w:t>
      </w:r>
      <w:r w:rsidRPr="009C53D1">
        <w:rPr>
          <w:rFonts w:eastAsia="Calibri"/>
          <w:szCs w:val="22"/>
        </w:rPr>
        <w:t xml:space="preserve">, iš jų </w:t>
      </w:r>
      <w:r w:rsidR="006F6EE3" w:rsidRPr="009C53D1">
        <w:rPr>
          <w:rFonts w:eastAsia="Calibri"/>
          <w:szCs w:val="22"/>
        </w:rPr>
        <w:t xml:space="preserve">152 </w:t>
      </w:r>
      <w:r w:rsidRPr="009C53D1">
        <w:rPr>
          <w:rFonts w:eastAsia="Calibri"/>
          <w:szCs w:val="22"/>
        </w:rPr>
        <w:t>specialiųjų ugdymosi poreikių turintys mokiniai (</w:t>
      </w:r>
      <w:r w:rsidR="0028638D" w:rsidRPr="005A0F13">
        <w:rPr>
          <w:rFonts w:eastAsia="Calibri"/>
          <w:szCs w:val="22"/>
        </w:rPr>
        <w:t xml:space="preserve">2 </w:t>
      </w:r>
      <w:r w:rsidRPr="005A0F13">
        <w:rPr>
          <w:rFonts w:eastAsia="Calibri"/>
          <w:szCs w:val="22"/>
        </w:rPr>
        <w:t>mokiniai</w:t>
      </w:r>
      <w:r w:rsidR="006F6EE3" w:rsidRPr="009C53D1">
        <w:rPr>
          <w:rFonts w:eastAsia="Calibri"/>
          <w:szCs w:val="22"/>
        </w:rPr>
        <w:t>,</w:t>
      </w:r>
      <w:r w:rsidRPr="009C53D1">
        <w:rPr>
          <w:rFonts w:eastAsia="Calibri"/>
          <w:szCs w:val="22"/>
        </w:rPr>
        <w:t xml:space="preserve"> turintys judėjimo negalią)</w:t>
      </w:r>
      <w:r w:rsidRPr="003C5D67">
        <w:rPr>
          <w:rFonts w:eastAsia="Calibri"/>
          <w:szCs w:val="22"/>
        </w:rPr>
        <w:t xml:space="preserve">. </w:t>
      </w:r>
      <w:r w:rsidR="00AC2F41">
        <w:rPr>
          <w:rFonts w:eastAsia="Calibri"/>
          <w:szCs w:val="22"/>
        </w:rPr>
        <w:t xml:space="preserve">Siekiant ugdymo įstaigą pritaikyti </w:t>
      </w:r>
      <w:r w:rsidR="00AC2F41">
        <w:rPr>
          <w:rFonts w:eastAsia="Calibri"/>
          <w:szCs w:val="22"/>
        </w:rPr>
        <w:lastRenderedPageBreak/>
        <w:t xml:space="preserve">įtraukiajam ugdymui planuojama </w:t>
      </w:r>
      <w:r w:rsidR="00AC2F41" w:rsidRPr="009C53D1">
        <w:rPr>
          <w:iCs/>
          <w:szCs w:val="24"/>
          <w:lang w:eastAsia="lt-LT"/>
        </w:rPr>
        <w:t>sanitarinius mazgus pritaikyti asmenims su negalia, įrengti pandusus, užtikrinti patekimą į visus pastato aukštus įrengiant liftą, pritaikyti bent vieną avarinį išėjimą asmen</w:t>
      </w:r>
      <w:r w:rsidR="006F6EE3" w:rsidRPr="009C53D1">
        <w:rPr>
          <w:iCs/>
          <w:szCs w:val="24"/>
          <w:lang w:eastAsia="lt-LT"/>
        </w:rPr>
        <w:t>im</w:t>
      </w:r>
      <w:r w:rsidR="00AC2F41" w:rsidRPr="009C53D1">
        <w:rPr>
          <w:iCs/>
          <w:szCs w:val="24"/>
          <w:lang w:eastAsia="lt-LT"/>
        </w:rPr>
        <w:t>s su negalia (neįgaliojo vežimėliui), panaikinti visas kliūtis judėjimui dėl aukščių skirtumo, įrengti pakankamo pločio duris, žymėjimus regos sutrikimų turintiems asmenims, pritaikyti mokyklos teritorijoje esančius pėsčiųjų takus tarp mokyklos pastato ir lauko edukacinių erdvių bei tarp asmenų su negalia automobilių parkavimo vietos (įskaitant</w:t>
      </w:r>
      <w:r w:rsidR="00AC2F41" w:rsidRPr="006F6EE3">
        <w:rPr>
          <w:b/>
          <w:bCs/>
          <w:iCs/>
          <w:szCs w:val="24"/>
          <w:lang w:eastAsia="lt-LT"/>
        </w:rPr>
        <w:t xml:space="preserve"> </w:t>
      </w:r>
      <w:r w:rsidR="00AC2F41" w:rsidRPr="009C53D1">
        <w:rPr>
          <w:iCs/>
          <w:szCs w:val="24"/>
          <w:lang w:eastAsia="lt-LT"/>
        </w:rPr>
        <w:t>mokyklinio transporto keleivių išlaipinimo vietas) asmenims su negalia, judantiems neįgaliojo vežimėliu, įrengti sensorinį kambarį ir įsigyti reikalingą įrangą.</w:t>
      </w:r>
    </w:p>
    <w:p w14:paraId="52E616EE" w14:textId="60ACAE37" w:rsidR="00C51B9B" w:rsidRPr="009C53D1" w:rsidRDefault="00FE24EC" w:rsidP="001F6240">
      <w:pPr>
        <w:pStyle w:val="ListParagraph"/>
        <w:spacing w:line="276" w:lineRule="auto"/>
        <w:ind w:left="0" w:firstLine="851"/>
        <w:jc w:val="both"/>
        <w:rPr>
          <w:rFonts w:eastAsia="Calibri"/>
          <w:szCs w:val="22"/>
        </w:rPr>
      </w:pPr>
      <w:r w:rsidRPr="009C53D1">
        <w:rPr>
          <w:rFonts w:eastAsia="Calibri"/>
          <w:szCs w:val="22"/>
        </w:rPr>
        <w:t xml:space="preserve">3) </w:t>
      </w:r>
      <w:r w:rsidR="003C5D67" w:rsidRPr="009C53D1">
        <w:rPr>
          <w:rFonts w:eastAsia="Calibri"/>
          <w:szCs w:val="22"/>
        </w:rPr>
        <w:t>A</w:t>
      </w:r>
      <w:r w:rsidR="00C51B9B" w:rsidRPr="009C53D1">
        <w:rPr>
          <w:rFonts w:eastAsia="Calibri"/>
          <w:szCs w:val="22"/>
        </w:rPr>
        <w:t>utobusiu</w:t>
      </w:r>
      <w:r w:rsidR="003C5D67" w:rsidRPr="009C53D1">
        <w:rPr>
          <w:rFonts w:eastAsia="Calibri"/>
          <w:szCs w:val="22"/>
        </w:rPr>
        <w:t>kų įsigijimas</w:t>
      </w:r>
      <w:r w:rsidR="00C51B9B" w:rsidRPr="009C53D1">
        <w:rPr>
          <w:rFonts w:eastAsia="Calibri"/>
          <w:szCs w:val="22"/>
        </w:rPr>
        <w:t xml:space="preserve"> Traksėdžių Šilojų, Šilutės M. Jankaus pagrindinei </w:t>
      </w:r>
      <w:r w:rsidR="00C51B9B" w:rsidRPr="004E1AA4">
        <w:rPr>
          <w:rFonts w:eastAsia="Calibri"/>
          <w:szCs w:val="22"/>
        </w:rPr>
        <w:t>mokykloms</w:t>
      </w:r>
      <w:r w:rsidR="001F6240" w:rsidRPr="004E1AA4">
        <w:rPr>
          <w:rFonts w:eastAsia="Calibri"/>
          <w:szCs w:val="22"/>
        </w:rPr>
        <w:t xml:space="preserve"> ir</w:t>
      </w:r>
      <w:r w:rsidR="001F6240">
        <w:rPr>
          <w:rFonts w:eastAsia="Calibri"/>
          <w:strike/>
          <w:szCs w:val="22"/>
        </w:rPr>
        <w:t xml:space="preserve"> </w:t>
      </w:r>
      <w:r w:rsidR="00C51B9B" w:rsidRPr="009C53D1">
        <w:rPr>
          <w:rFonts w:eastAsia="Calibri"/>
          <w:szCs w:val="22"/>
        </w:rPr>
        <w:t>Šilutės Pamario progimnazijai.</w:t>
      </w:r>
    </w:p>
    <w:p w14:paraId="5A68ED86" w14:textId="0AE40A4C" w:rsidR="00175F63" w:rsidRPr="00175F63" w:rsidRDefault="00175F63" w:rsidP="00EA4DE0">
      <w:pPr>
        <w:spacing w:line="276" w:lineRule="auto"/>
        <w:ind w:firstLine="720"/>
        <w:jc w:val="both"/>
        <w:rPr>
          <w:rFonts w:eastAsia="Calibri"/>
          <w:szCs w:val="22"/>
        </w:rPr>
      </w:pPr>
      <w:r w:rsidRPr="00175F63">
        <w:rPr>
          <w:rFonts w:eastAsia="Calibri"/>
          <w:szCs w:val="22"/>
        </w:rPr>
        <w:t xml:space="preserve">Šilutės rajone ugdytiniai į ugdymo įstaigas vežami nepritaikytu neįgaliųjų vežimui transportui, todėl planuojama įsigyti </w:t>
      </w:r>
      <w:r w:rsidR="00F30255">
        <w:rPr>
          <w:rFonts w:eastAsia="Calibri"/>
          <w:szCs w:val="22"/>
        </w:rPr>
        <w:t>3</w:t>
      </w:r>
      <w:r w:rsidRPr="00175F63">
        <w:rPr>
          <w:rFonts w:eastAsia="Calibri"/>
          <w:szCs w:val="22"/>
        </w:rPr>
        <w:t xml:space="preserve"> </w:t>
      </w:r>
      <w:r w:rsidRPr="00FE24EC">
        <w:rPr>
          <w:rFonts w:eastAsia="Calibri"/>
          <w:szCs w:val="22"/>
        </w:rPr>
        <w:t>autobusus</w:t>
      </w:r>
      <w:r w:rsidRPr="00175F63">
        <w:rPr>
          <w:rFonts w:eastAsia="Calibri"/>
          <w:szCs w:val="22"/>
        </w:rPr>
        <w:t xml:space="preserve">, pritaikytus </w:t>
      </w:r>
      <w:r w:rsidR="00DF77DA">
        <w:rPr>
          <w:rFonts w:eastAsia="Calibri"/>
          <w:szCs w:val="22"/>
        </w:rPr>
        <w:t>asmenims su negalia</w:t>
      </w:r>
      <w:r w:rsidRPr="00175F63">
        <w:rPr>
          <w:rFonts w:eastAsia="Calibri"/>
          <w:szCs w:val="22"/>
        </w:rPr>
        <w:t xml:space="preserve">. </w:t>
      </w:r>
      <w:r w:rsidRPr="00576708">
        <w:rPr>
          <w:rFonts w:eastAsia="Calibri"/>
          <w:szCs w:val="22"/>
        </w:rPr>
        <w:t>Tris iš jų planuojama naudoti ir gretimų ugdymo įstaigų ugdytinių pavėžėjimui: M. Jankaus pagrindinei (pavėžės Žibų pradinės mokyklos ugdytinius), Traksėdžių Šilojų mokyklai (</w:t>
      </w:r>
      <w:r w:rsidR="00B73B9E" w:rsidRPr="004C6476">
        <w:rPr>
          <w:rFonts w:eastAsia="Calibri"/>
          <w:szCs w:val="22"/>
        </w:rPr>
        <w:t xml:space="preserve">54 </w:t>
      </w:r>
      <w:r w:rsidRPr="004C6476">
        <w:rPr>
          <w:rFonts w:eastAsia="Calibri"/>
          <w:szCs w:val="22"/>
        </w:rPr>
        <w:t>mokiniai</w:t>
      </w:r>
      <w:r w:rsidRPr="00576708">
        <w:rPr>
          <w:rFonts w:eastAsia="Calibri"/>
          <w:szCs w:val="22"/>
        </w:rPr>
        <w:t xml:space="preserve"> turintys didelius ir labai didelius specialiuosius poreikius), Pamario progimnazijai (pavėžės lopšelio – darželio „Ąžuoliukas“ ugdytinius)</w:t>
      </w:r>
      <w:r w:rsidR="00291FFA">
        <w:rPr>
          <w:rFonts w:eastAsia="Calibri"/>
          <w:szCs w:val="22"/>
        </w:rPr>
        <w:t>.</w:t>
      </w:r>
    </w:p>
    <w:p w14:paraId="366B9D53" w14:textId="0D33231B" w:rsidR="00C51B9B" w:rsidRPr="00107DB8" w:rsidRDefault="00107DB8" w:rsidP="00EA4DE0">
      <w:pPr>
        <w:spacing w:before="120" w:line="276" w:lineRule="auto"/>
        <w:ind w:firstLine="851"/>
        <w:jc w:val="both"/>
        <w:rPr>
          <w:rFonts w:eastAsia="Calibri"/>
          <w:i/>
          <w:iCs/>
          <w:szCs w:val="22"/>
        </w:rPr>
      </w:pPr>
      <w:r>
        <w:rPr>
          <w:rFonts w:eastAsia="Calibri"/>
          <w:i/>
          <w:iCs/>
          <w:szCs w:val="22"/>
        </w:rPr>
        <w:t xml:space="preserve">2. </w:t>
      </w:r>
      <w:r w:rsidR="00C51B9B" w:rsidRPr="00107DB8">
        <w:rPr>
          <w:rFonts w:eastAsia="Calibri"/>
          <w:i/>
          <w:iCs/>
          <w:szCs w:val="22"/>
        </w:rPr>
        <w:t>Visos dienos mokyklos paslaugų sukūrimas ir užtikrinimas (12 ugdymo įstaigų)</w:t>
      </w:r>
    </w:p>
    <w:p w14:paraId="5CB53D41" w14:textId="77777777" w:rsidR="00107DB8" w:rsidRDefault="00175F63" w:rsidP="00EA4DE0">
      <w:pPr>
        <w:spacing w:line="276" w:lineRule="auto"/>
        <w:ind w:firstLine="851"/>
        <w:jc w:val="both"/>
        <w:rPr>
          <w:rFonts w:eastAsia="Calibri"/>
          <w:szCs w:val="22"/>
        </w:rPr>
      </w:pPr>
      <w:r>
        <w:rPr>
          <w:rFonts w:eastAsia="Calibri"/>
          <w:szCs w:val="22"/>
        </w:rPr>
        <w:t>Planuojama veikla:</w:t>
      </w:r>
    </w:p>
    <w:p w14:paraId="57097267" w14:textId="08FF8BF8" w:rsidR="00175F63" w:rsidRPr="00107DB8" w:rsidRDefault="00107DB8" w:rsidP="00EA4DE0">
      <w:pPr>
        <w:spacing w:line="276" w:lineRule="auto"/>
        <w:ind w:firstLine="851"/>
        <w:jc w:val="both"/>
        <w:rPr>
          <w:rFonts w:eastAsia="Calibri"/>
          <w:szCs w:val="22"/>
        </w:rPr>
      </w:pPr>
      <w:r>
        <w:rPr>
          <w:rFonts w:eastAsia="Calibri"/>
          <w:szCs w:val="22"/>
        </w:rPr>
        <w:t xml:space="preserve">1) </w:t>
      </w:r>
      <w:r w:rsidR="00175F63" w:rsidRPr="00107DB8">
        <w:rPr>
          <w:rFonts w:eastAsia="Calibri"/>
          <w:szCs w:val="22"/>
        </w:rPr>
        <w:t xml:space="preserve">Mokyklose pritaikyti aplinką visos dienos mokyklos veikloms: namų darbų ruošai, mokymosi spragų kompensavimui (dalykų konsultacijos po pamokų) pritaikyti klases, kuriose vyks veikla, įsigyti klasės įrangą  (su funkciniais, mobiliais klasės baldais), įrengti lauko klases (esant tinkamoms oro sąlygoms, namų darbų ruoša lauke) – grindys, pastogė, funkcionalūs, sulankstomi baldai. </w:t>
      </w:r>
    </w:p>
    <w:p w14:paraId="4569955C" w14:textId="439D4ADE" w:rsidR="00175F63" w:rsidRPr="00B73C29" w:rsidRDefault="00175F63" w:rsidP="00EA4DE0">
      <w:pPr>
        <w:spacing w:line="276" w:lineRule="auto"/>
        <w:ind w:firstLine="851"/>
        <w:jc w:val="both"/>
        <w:rPr>
          <w:rFonts w:eastAsia="Calibri"/>
          <w:szCs w:val="22"/>
        </w:rPr>
      </w:pPr>
      <w:r>
        <w:rPr>
          <w:rFonts w:eastAsia="Calibri"/>
          <w:szCs w:val="22"/>
        </w:rPr>
        <w:t>N</w:t>
      </w:r>
      <w:r w:rsidRPr="00175F63">
        <w:rPr>
          <w:rFonts w:eastAsia="Calibri"/>
          <w:szCs w:val="22"/>
        </w:rPr>
        <w:t>eformaliojo ugdymo erdv</w:t>
      </w:r>
      <w:r>
        <w:rPr>
          <w:rFonts w:eastAsia="Calibri"/>
          <w:szCs w:val="22"/>
        </w:rPr>
        <w:t xml:space="preserve">es planuojama </w:t>
      </w:r>
      <w:r w:rsidRPr="00175F63">
        <w:rPr>
          <w:rFonts w:eastAsia="Calibri"/>
          <w:szCs w:val="22"/>
        </w:rPr>
        <w:t xml:space="preserve"> suformuot</w:t>
      </w:r>
      <w:r>
        <w:rPr>
          <w:rFonts w:eastAsia="Calibri"/>
          <w:szCs w:val="22"/>
        </w:rPr>
        <w:t>i</w:t>
      </w:r>
      <w:r w:rsidRPr="00175F63">
        <w:rPr>
          <w:rFonts w:eastAsia="Calibri"/>
          <w:szCs w:val="22"/>
        </w:rPr>
        <w:t xml:space="preserve"> ir įrengt</w:t>
      </w:r>
      <w:r>
        <w:rPr>
          <w:rFonts w:eastAsia="Calibri"/>
          <w:szCs w:val="22"/>
        </w:rPr>
        <w:t>i</w:t>
      </w:r>
      <w:r w:rsidRPr="00175F63">
        <w:rPr>
          <w:rFonts w:eastAsia="Calibri"/>
          <w:szCs w:val="22"/>
        </w:rPr>
        <w:t xml:space="preserve"> įsteigtoms visos dienos mokyklos grupėms </w:t>
      </w:r>
      <w:r w:rsidR="00C51B9B" w:rsidRPr="00175F63">
        <w:rPr>
          <w:rFonts w:eastAsia="Calibri"/>
          <w:szCs w:val="22"/>
        </w:rPr>
        <w:t>12</w:t>
      </w:r>
      <w:r w:rsidR="00063734">
        <w:rPr>
          <w:rFonts w:eastAsia="Calibri"/>
          <w:szCs w:val="22"/>
        </w:rPr>
        <w:t>-</w:t>
      </w:r>
      <w:r w:rsidR="00C51B9B" w:rsidRPr="00175F63">
        <w:rPr>
          <w:rFonts w:eastAsia="Calibri"/>
          <w:szCs w:val="22"/>
        </w:rPr>
        <w:t>oje mokyklų, vykdančių pradinio ir pagrindinio ugdymo programas</w:t>
      </w:r>
      <w:r>
        <w:rPr>
          <w:rFonts w:eastAsia="Calibri"/>
          <w:szCs w:val="22"/>
        </w:rPr>
        <w:t xml:space="preserve">. </w:t>
      </w:r>
      <w:r w:rsidR="00613E88" w:rsidRPr="00B73C29">
        <w:rPr>
          <w:rFonts w:eastAsia="Calibri"/>
          <w:szCs w:val="22"/>
        </w:rPr>
        <w:t xml:space="preserve">Šilutės Žibų pradinėje mokykloje, Šilutės Pamario progimnazijoje ir Švėkšnos „Saulės“ gimnazijoje planuojama steigti po dvi klases, Šilutės Martyno Jankaus pagrindinėje mokykloje – keturias klases, o aštuoniose mokyklose ir viename skyriuje po vieną visos dienos mokyklos klasę. </w:t>
      </w:r>
    </w:p>
    <w:p w14:paraId="6E36BFD1" w14:textId="77777777" w:rsidR="00175F63" w:rsidRPr="00C51B9B" w:rsidRDefault="00175F63" w:rsidP="00EA4DE0">
      <w:pPr>
        <w:spacing w:line="276" w:lineRule="auto"/>
        <w:jc w:val="both"/>
        <w:rPr>
          <w:rFonts w:eastAsia="Calibri"/>
          <w:szCs w:val="22"/>
        </w:rPr>
      </w:pPr>
    </w:p>
    <w:p w14:paraId="1396D780" w14:textId="10AC227A" w:rsidR="004B6920" w:rsidRPr="004B6920" w:rsidRDefault="004B6920" w:rsidP="00EA4DE0">
      <w:pPr>
        <w:spacing w:after="120" w:line="276" w:lineRule="auto"/>
        <w:jc w:val="both"/>
        <w:rPr>
          <w:rFonts w:eastAsia="Calibri"/>
          <w:b/>
          <w:bCs/>
          <w:szCs w:val="22"/>
        </w:rPr>
      </w:pPr>
      <w:r w:rsidRPr="004B6920">
        <w:rPr>
          <w:rFonts w:eastAsia="Calibri"/>
          <w:b/>
          <w:bCs/>
          <w:szCs w:val="22"/>
        </w:rPr>
        <w:t>Pažangos priemone siekiamas pokytis</w:t>
      </w:r>
    </w:p>
    <w:p w14:paraId="5AA2D49D" w14:textId="533B6B03" w:rsidR="004C102B" w:rsidRPr="00BA09F9" w:rsidRDefault="00BC37C2" w:rsidP="00EA4DE0">
      <w:pPr>
        <w:spacing w:line="276" w:lineRule="auto"/>
        <w:ind w:firstLine="851"/>
        <w:jc w:val="both"/>
        <w:rPr>
          <w:szCs w:val="24"/>
          <w:lang w:eastAsia="lt-LT"/>
        </w:rPr>
      </w:pPr>
      <w:r w:rsidRPr="00EA38C6">
        <w:rPr>
          <w:szCs w:val="24"/>
          <w:lang w:eastAsia="lt-LT"/>
        </w:rPr>
        <w:t xml:space="preserve">Švietimo įstatyme nustatyta, kad nuo 2025 m. rugsėjo 1 d. ugdymas pagal ikimokyklinio ugdymo programą yra visuotinis vaikams nuo 2 metų amžiaus. Švietimo įstatymas nustato, kad tokia nuostata dėl visuotinio ikimokyklinio ugdymo turės būti įgyvendinama palaipsniui: nuo 2023 m. rugsėjo 1 d. visuotinis ikimokyklinis ugdymas nustatomas vaikams nuo 4 metų amžiaus, o nuo 2024 m. rugsėjo 1 d. – vaikams nuo 3 metų amžiaus. </w:t>
      </w:r>
      <w:r w:rsidR="00EA38C6" w:rsidRPr="00EA38C6">
        <w:rPr>
          <w:szCs w:val="24"/>
          <w:lang w:eastAsia="lt-LT"/>
        </w:rPr>
        <w:t xml:space="preserve">Atsižvelgiant į šias įstatymo nuostatas, </w:t>
      </w:r>
      <w:r w:rsidR="00734865" w:rsidRPr="00EA38C6">
        <w:rPr>
          <w:rFonts w:eastAsia="Calibri"/>
          <w:szCs w:val="22"/>
        </w:rPr>
        <w:t>savivaldybė</w:t>
      </w:r>
      <w:r w:rsidR="00EA38C6" w:rsidRPr="00EA38C6">
        <w:rPr>
          <w:rFonts w:eastAsia="Calibri"/>
          <w:szCs w:val="22"/>
        </w:rPr>
        <w:t>s</w:t>
      </w:r>
      <w:r w:rsidR="00734865" w:rsidRPr="00EA38C6">
        <w:rPr>
          <w:rFonts w:eastAsia="Calibri"/>
          <w:szCs w:val="22"/>
        </w:rPr>
        <w:t xml:space="preserve"> privalės užtikrinti vietą savivaldybės ugdymo įstaigo</w:t>
      </w:r>
      <w:r w:rsidR="00EA38C6" w:rsidRPr="00EA38C6">
        <w:rPr>
          <w:rFonts w:eastAsia="Calibri"/>
          <w:szCs w:val="22"/>
        </w:rPr>
        <w:t>s</w:t>
      </w:r>
      <w:r w:rsidR="00734865" w:rsidRPr="00EA38C6">
        <w:rPr>
          <w:rFonts w:eastAsia="Calibri"/>
          <w:szCs w:val="22"/>
        </w:rPr>
        <w:t>e visiems  vaikams nuo 2 m. amžiaus, jeigu to pageidaus tėvai.</w:t>
      </w:r>
      <w:r w:rsidR="00EA38C6" w:rsidRPr="00EA38C6">
        <w:rPr>
          <w:rFonts w:eastAsia="Calibri"/>
          <w:szCs w:val="22"/>
        </w:rPr>
        <w:t xml:space="preserve"> </w:t>
      </w:r>
      <w:r w:rsidR="00AF17C3" w:rsidRPr="00EA38C6">
        <w:rPr>
          <w:color w:val="000000" w:themeColor="text1"/>
          <w:szCs w:val="24"/>
          <w:lang w:eastAsia="lt-LT"/>
        </w:rPr>
        <w:t xml:space="preserve">Siekiant </w:t>
      </w:r>
      <w:r w:rsidR="00EA38C6" w:rsidRPr="00EA38C6">
        <w:rPr>
          <w:color w:val="000000" w:themeColor="text1"/>
          <w:szCs w:val="24"/>
          <w:lang w:eastAsia="lt-LT"/>
        </w:rPr>
        <w:t xml:space="preserve">patenkinti augančius </w:t>
      </w:r>
      <w:r w:rsidR="00AF17C3" w:rsidRPr="00EA38C6">
        <w:rPr>
          <w:color w:val="000000" w:themeColor="text1"/>
          <w:szCs w:val="24"/>
          <w:lang w:eastAsia="lt-LT"/>
        </w:rPr>
        <w:t xml:space="preserve">poreikius, </w:t>
      </w:r>
      <w:r w:rsidR="00EA38C6" w:rsidRPr="00EA38C6">
        <w:rPr>
          <w:color w:val="000000" w:themeColor="text1"/>
          <w:szCs w:val="24"/>
          <w:lang w:eastAsia="lt-LT"/>
        </w:rPr>
        <w:t xml:space="preserve">regiono </w:t>
      </w:r>
      <w:r w:rsidR="00AF17C3" w:rsidRPr="00EA38C6">
        <w:rPr>
          <w:color w:val="000000" w:themeColor="text1"/>
          <w:szCs w:val="24"/>
          <w:lang w:eastAsia="lt-LT"/>
        </w:rPr>
        <w:t>savivaldybė</w:t>
      </w:r>
      <w:r w:rsidR="00EA38C6" w:rsidRPr="00EA38C6">
        <w:rPr>
          <w:color w:val="000000" w:themeColor="text1"/>
          <w:szCs w:val="24"/>
          <w:lang w:eastAsia="lt-LT"/>
        </w:rPr>
        <w:t>s</w:t>
      </w:r>
      <w:r w:rsidR="00AF17C3" w:rsidRPr="00EA38C6">
        <w:rPr>
          <w:color w:val="000000" w:themeColor="text1"/>
          <w:szCs w:val="24"/>
          <w:lang w:eastAsia="lt-LT"/>
        </w:rPr>
        <w:t>e</w:t>
      </w:r>
      <w:r w:rsidR="00AF17C3" w:rsidRPr="00576708">
        <w:rPr>
          <w:color w:val="000000" w:themeColor="text1"/>
          <w:szCs w:val="24"/>
          <w:lang w:eastAsia="lt-LT"/>
        </w:rPr>
        <w:t xml:space="preserve"> </w:t>
      </w:r>
      <w:r w:rsidR="00EA38C6">
        <w:rPr>
          <w:color w:val="000000" w:themeColor="text1"/>
          <w:szCs w:val="24"/>
          <w:lang w:eastAsia="lt-LT"/>
        </w:rPr>
        <w:t xml:space="preserve">yra </w:t>
      </w:r>
      <w:r w:rsidR="00AF17C3" w:rsidRPr="00576708">
        <w:rPr>
          <w:color w:val="000000" w:themeColor="text1"/>
          <w:szCs w:val="24"/>
          <w:lang w:eastAsia="lt-LT"/>
        </w:rPr>
        <w:t>b</w:t>
      </w:r>
      <w:r w:rsidR="00AF17C3" w:rsidRPr="00576708">
        <w:rPr>
          <w:rFonts w:eastAsia="Calibri"/>
          <w:szCs w:val="22"/>
        </w:rPr>
        <w:t>ūtina ikimokyklinio ir priešmokyklinio ugdymo infrastruktūros plėtra.</w:t>
      </w:r>
      <w:r w:rsidR="00EA38C6" w:rsidRPr="00EA38C6">
        <w:rPr>
          <w:szCs w:val="24"/>
          <w:lang w:eastAsia="lt-LT"/>
        </w:rPr>
        <w:t xml:space="preserve"> </w:t>
      </w:r>
      <w:r w:rsidR="00EA38C6" w:rsidRPr="00576708">
        <w:rPr>
          <w:rFonts w:eastAsia="Calibri"/>
          <w:szCs w:val="22"/>
        </w:rPr>
        <w:t xml:space="preserve">Šios pažangos priemonės įgyvendinimas užtikrins ikimokyklinio ir bendrojo ugdymo paslaugų prieinamumą regiono vaikams ir moksleiviams. Bus sudarytos sąlygos visuotiniam  kokybiškam vaikų ugdymui ikimokykliniame amžiuje, kas užtikrins nacionaliniuose teisės aktuose nustatytus reikalavimus ir  sudarys tinkamas sąlygas tėvams integruotis į darbo rinką. </w:t>
      </w:r>
    </w:p>
    <w:p w14:paraId="69C279E4" w14:textId="04B52B43" w:rsidR="004C102B" w:rsidRDefault="00EA38C6" w:rsidP="00EA4DE0">
      <w:pPr>
        <w:spacing w:line="276" w:lineRule="auto"/>
        <w:ind w:firstLine="851"/>
        <w:jc w:val="both"/>
        <w:rPr>
          <w:rFonts w:eastAsia="Calibri"/>
          <w:szCs w:val="22"/>
        </w:rPr>
      </w:pPr>
      <w:r w:rsidRPr="00576708">
        <w:rPr>
          <w:rFonts w:eastAsia="Calibri"/>
          <w:szCs w:val="22"/>
        </w:rPr>
        <w:t xml:space="preserve">Dažnai dirbantiems tėvams, turintiems mokyklinio amžiaus vaikų, tenka susidurti su problema – kur palikti viduryje dienos pamokas baigiančius pradinukus ar priešmokyklinio amžiaus vaikus. Įgyvendinus pažangos priemonę, tėvai galės ramiai dirbti žinodami, kad jų vaikai visą darbo </w:t>
      </w:r>
      <w:r w:rsidRPr="00576708">
        <w:rPr>
          <w:rFonts w:eastAsia="Calibri"/>
          <w:szCs w:val="22"/>
        </w:rPr>
        <w:lastRenderedPageBreak/>
        <w:t xml:space="preserve">dieną bus užimti ir saugūs, galės pasiruošti rytdienos pamokoms, atskleisti savo pomėgius. </w:t>
      </w:r>
      <w:r w:rsidR="004C102B" w:rsidRPr="004C102B">
        <w:rPr>
          <w:rFonts w:eastAsia="Calibri"/>
          <w:szCs w:val="22"/>
        </w:rPr>
        <w:t>Kuriant ir užtikrinant visos dienos mokyklos paslaugas savivaldybė</w:t>
      </w:r>
      <w:r>
        <w:rPr>
          <w:rFonts w:eastAsia="Calibri"/>
          <w:szCs w:val="22"/>
        </w:rPr>
        <w:t>s</w:t>
      </w:r>
      <w:r w:rsidR="004C102B" w:rsidRPr="004C102B">
        <w:rPr>
          <w:rFonts w:eastAsia="Calibri"/>
          <w:szCs w:val="22"/>
        </w:rPr>
        <w:t xml:space="preserve">e </w:t>
      </w:r>
      <w:r>
        <w:rPr>
          <w:rFonts w:eastAsia="Calibri"/>
          <w:szCs w:val="22"/>
        </w:rPr>
        <w:t>bus</w:t>
      </w:r>
      <w:r w:rsidR="004C102B" w:rsidRPr="004C102B">
        <w:rPr>
          <w:rFonts w:eastAsia="Calibri"/>
          <w:szCs w:val="22"/>
        </w:rPr>
        <w:t xml:space="preserve"> didin</w:t>
      </w:r>
      <w:r>
        <w:rPr>
          <w:rFonts w:eastAsia="Calibri"/>
          <w:szCs w:val="22"/>
        </w:rPr>
        <w:t>ama</w:t>
      </w:r>
      <w:r w:rsidR="004C102B" w:rsidRPr="004C102B">
        <w:rPr>
          <w:rFonts w:eastAsia="Calibri"/>
          <w:szCs w:val="22"/>
        </w:rPr>
        <w:t xml:space="preserve"> mokinių motyvacija mokytis, suteikt</w:t>
      </w:r>
      <w:r>
        <w:rPr>
          <w:rFonts w:eastAsia="Calibri"/>
          <w:szCs w:val="22"/>
        </w:rPr>
        <w:t>a</w:t>
      </w:r>
      <w:r w:rsidR="004C102B" w:rsidRPr="004C102B">
        <w:rPr>
          <w:rFonts w:eastAsia="Calibri"/>
          <w:szCs w:val="22"/>
        </w:rPr>
        <w:t xml:space="preserve"> papildom</w:t>
      </w:r>
      <w:r>
        <w:rPr>
          <w:rFonts w:eastAsia="Calibri"/>
          <w:szCs w:val="22"/>
        </w:rPr>
        <w:t>a</w:t>
      </w:r>
      <w:r w:rsidR="004C102B" w:rsidRPr="004C102B">
        <w:rPr>
          <w:rFonts w:eastAsia="Calibri"/>
          <w:szCs w:val="22"/>
        </w:rPr>
        <w:t xml:space="preserve"> pagalb</w:t>
      </w:r>
      <w:r>
        <w:rPr>
          <w:rFonts w:eastAsia="Calibri"/>
          <w:szCs w:val="22"/>
        </w:rPr>
        <w:t>a</w:t>
      </w:r>
      <w:r w:rsidR="004C102B" w:rsidRPr="004C102B">
        <w:rPr>
          <w:rFonts w:eastAsia="Calibri"/>
          <w:szCs w:val="22"/>
        </w:rPr>
        <w:t xml:space="preserve"> mokiniams, turintiems mokymosi sunkumų, užtikrin</w:t>
      </w:r>
      <w:r>
        <w:rPr>
          <w:rFonts w:eastAsia="Calibri"/>
          <w:szCs w:val="22"/>
        </w:rPr>
        <w:t>amos</w:t>
      </w:r>
      <w:r w:rsidR="004C102B" w:rsidRPr="004C102B">
        <w:rPr>
          <w:rFonts w:eastAsia="Calibri"/>
          <w:szCs w:val="22"/>
        </w:rPr>
        <w:t xml:space="preserve"> lygi</w:t>
      </w:r>
      <w:r>
        <w:rPr>
          <w:rFonts w:eastAsia="Calibri"/>
          <w:szCs w:val="22"/>
        </w:rPr>
        <w:t>os</w:t>
      </w:r>
      <w:r w:rsidR="004C102B" w:rsidRPr="004C102B">
        <w:rPr>
          <w:rFonts w:eastAsia="Calibri"/>
          <w:szCs w:val="22"/>
        </w:rPr>
        <w:t xml:space="preserve"> galimybes tenkinti socialinius, švietimo ir kultūros poreikius, stiprin</w:t>
      </w:r>
      <w:r>
        <w:rPr>
          <w:rFonts w:eastAsia="Calibri"/>
          <w:szCs w:val="22"/>
        </w:rPr>
        <w:t>ama</w:t>
      </w:r>
      <w:r w:rsidR="004C102B" w:rsidRPr="004C102B">
        <w:rPr>
          <w:rFonts w:eastAsia="Calibri"/>
          <w:szCs w:val="22"/>
        </w:rPr>
        <w:t xml:space="preserve"> formaliojo ugdymo ir neformaliojo švietimo derm</w:t>
      </w:r>
      <w:r>
        <w:rPr>
          <w:rFonts w:eastAsia="Calibri"/>
          <w:szCs w:val="22"/>
        </w:rPr>
        <w:t>ė</w:t>
      </w:r>
      <w:r w:rsidR="004C102B" w:rsidRPr="004C102B">
        <w:rPr>
          <w:rFonts w:eastAsia="Calibri"/>
          <w:szCs w:val="22"/>
        </w:rPr>
        <w:t>, sudaryt</w:t>
      </w:r>
      <w:r>
        <w:rPr>
          <w:rFonts w:eastAsia="Calibri"/>
          <w:szCs w:val="22"/>
        </w:rPr>
        <w:t>os</w:t>
      </w:r>
      <w:r w:rsidR="004C102B" w:rsidRPr="004C102B">
        <w:rPr>
          <w:rFonts w:eastAsia="Calibri"/>
          <w:szCs w:val="22"/>
        </w:rPr>
        <w:t xml:space="preserve"> galimyb</w:t>
      </w:r>
      <w:r>
        <w:rPr>
          <w:rFonts w:eastAsia="Calibri"/>
          <w:szCs w:val="22"/>
        </w:rPr>
        <w:t>ės</w:t>
      </w:r>
      <w:r w:rsidR="004C102B" w:rsidRPr="004C102B">
        <w:rPr>
          <w:rFonts w:eastAsia="Calibri"/>
          <w:szCs w:val="22"/>
        </w:rPr>
        <w:t xml:space="preserve"> šeimoms derinti darbo ir šeimos įsipareigojimus.</w:t>
      </w:r>
    </w:p>
    <w:p w14:paraId="1B3F859F" w14:textId="25D9056C" w:rsidR="00AF17C3" w:rsidRDefault="005F760E" w:rsidP="00EA4DE0">
      <w:pPr>
        <w:spacing w:line="276" w:lineRule="auto"/>
        <w:ind w:firstLine="851"/>
        <w:jc w:val="both"/>
        <w:rPr>
          <w:rFonts w:eastAsia="Calibri"/>
          <w:szCs w:val="22"/>
        </w:rPr>
      </w:pPr>
      <w:r w:rsidRPr="005F760E">
        <w:rPr>
          <w:rFonts w:eastAsia="Calibri"/>
          <w:szCs w:val="22"/>
        </w:rPr>
        <w:t xml:space="preserve">Teisės aktai numato pareigą </w:t>
      </w:r>
      <w:r w:rsidR="00CE030E" w:rsidRPr="005F760E">
        <w:rPr>
          <w:rFonts w:eastAsia="Calibri"/>
          <w:szCs w:val="22"/>
        </w:rPr>
        <w:t>traukųjį</w:t>
      </w:r>
      <w:r w:rsidRPr="005F760E">
        <w:rPr>
          <w:rFonts w:eastAsia="Calibri"/>
          <w:szCs w:val="22"/>
        </w:rPr>
        <w:t xml:space="preserve"> ugdymą organizuoti kuo arčiau vaiko gyvenamosios vietos, </w:t>
      </w:r>
      <w:r>
        <w:rPr>
          <w:rFonts w:eastAsia="Calibri"/>
          <w:szCs w:val="22"/>
        </w:rPr>
        <w:t>tačiau tik nedidelės dalies regiono savivaldybių bendrojo ugdymo įstaigų</w:t>
      </w:r>
      <w:r w:rsidRPr="005F760E">
        <w:rPr>
          <w:rFonts w:eastAsia="Calibri"/>
          <w:szCs w:val="22"/>
        </w:rPr>
        <w:t xml:space="preserve"> infrastruktūra </w:t>
      </w:r>
      <w:r>
        <w:rPr>
          <w:rFonts w:eastAsia="Calibri"/>
          <w:szCs w:val="22"/>
        </w:rPr>
        <w:t xml:space="preserve">yra pilnai pritaikyta </w:t>
      </w:r>
      <w:r w:rsidR="00EC52CE">
        <w:rPr>
          <w:rFonts w:eastAsia="Calibri"/>
          <w:szCs w:val="22"/>
        </w:rPr>
        <w:t>asmenų su negalia</w:t>
      </w:r>
      <w:r w:rsidRPr="005F760E">
        <w:rPr>
          <w:rFonts w:eastAsia="Calibri"/>
          <w:szCs w:val="22"/>
        </w:rPr>
        <w:t xml:space="preserve"> poreikiams.</w:t>
      </w:r>
      <w:r>
        <w:rPr>
          <w:rFonts w:eastAsia="Calibri"/>
          <w:szCs w:val="22"/>
        </w:rPr>
        <w:t xml:space="preserve"> Įgyvendinus pažangos priemonės veiklas bus </w:t>
      </w:r>
      <w:r w:rsidR="00EA38C6" w:rsidRPr="004C102B">
        <w:rPr>
          <w:rFonts w:eastAsia="Calibri"/>
          <w:szCs w:val="22"/>
        </w:rPr>
        <w:t>sudaryt</w:t>
      </w:r>
      <w:r w:rsidR="00EA38C6">
        <w:rPr>
          <w:rFonts w:eastAsia="Calibri"/>
          <w:szCs w:val="22"/>
        </w:rPr>
        <w:t>os</w:t>
      </w:r>
      <w:r w:rsidR="00EA38C6" w:rsidRPr="004C102B">
        <w:rPr>
          <w:rFonts w:eastAsia="Calibri"/>
          <w:szCs w:val="22"/>
        </w:rPr>
        <w:t xml:space="preserve"> sąlyg</w:t>
      </w:r>
      <w:r w:rsidR="00EA38C6">
        <w:rPr>
          <w:rFonts w:eastAsia="Calibri"/>
          <w:szCs w:val="22"/>
        </w:rPr>
        <w:t>o</w:t>
      </w:r>
      <w:r w:rsidR="00EA38C6" w:rsidRPr="004C102B">
        <w:rPr>
          <w:rFonts w:eastAsia="Calibri"/>
          <w:szCs w:val="22"/>
        </w:rPr>
        <w:t>s kokybiškam, socialiai teisingam ir lygias galimybes užtikrinančiam visapusiškam kiekvieno vaiko ugdymui(si) saugioje aplinkoje,</w:t>
      </w:r>
      <w:r w:rsidR="00EA38C6" w:rsidRPr="00EA38C6">
        <w:rPr>
          <w:rFonts w:eastAsia="Calibri"/>
          <w:szCs w:val="22"/>
        </w:rPr>
        <w:t xml:space="preserve"> </w:t>
      </w:r>
      <w:r>
        <w:rPr>
          <w:rFonts w:eastAsia="Calibri"/>
          <w:szCs w:val="22"/>
        </w:rPr>
        <w:t xml:space="preserve">bus </w:t>
      </w:r>
      <w:r w:rsidR="00EA38C6" w:rsidRPr="004C102B">
        <w:rPr>
          <w:rFonts w:eastAsia="Calibri"/>
          <w:szCs w:val="22"/>
        </w:rPr>
        <w:t>mažin</w:t>
      </w:r>
      <w:r>
        <w:rPr>
          <w:rFonts w:eastAsia="Calibri"/>
          <w:szCs w:val="22"/>
        </w:rPr>
        <w:t>ama</w:t>
      </w:r>
      <w:r w:rsidR="00EA38C6" w:rsidRPr="004C102B">
        <w:rPr>
          <w:rFonts w:eastAsia="Calibri"/>
          <w:szCs w:val="22"/>
        </w:rPr>
        <w:t xml:space="preserve"> socialin</w:t>
      </w:r>
      <w:r>
        <w:rPr>
          <w:rFonts w:eastAsia="Calibri"/>
          <w:szCs w:val="22"/>
        </w:rPr>
        <w:t>ė</w:t>
      </w:r>
      <w:r w:rsidR="00EA38C6" w:rsidRPr="004C102B">
        <w:rPr>
          <w:rFonts w:eastAsia="Calibri"/>
          <w:szCs w:val="22"/>
        </w:rPr>
        <w:t xml:space="preserve"> atskirt</w:t>
      </w:r>
      <w:r>
        <w:rPr>
          <w:rFonts w:eastAsia="Calibri"/>
          <w:szCs w:val="22"/>
        </w:rPr>
        <w:t xml:space="preserve">is. </w:t>
      </w:r>
    </w:p>
    <w:p w14:paraId="5080DF15" w14:textId="1E198370" w:rsidR="00F15D0E" w:rsidRPr="000514D4" w:rsidRDefault="000108D5" w:rsidP="00EA4DE0">
      <w:pPr>
        <w:tabs>
          <w:tab w:val="left" w:pos="851"/>
        </w:tabs>
        <w:spacing w:line="276" w:lineRule="auto"/>
        <w:ind w:firstLine="567"/>
        <w:jc w:val="both"/>
        <w:rPr>
          <w:rFonts w:eastAsia="Calibri"/>
          <w:szCs w:val="22"/>
        </w:rPr>
      </w:pPr>
      <w:r>
        <w:rPr>
          <w:rFonts w:eastAsia="Calibri"/>
          <w:szCs w:val="22"/>
        </w:rPr>
        <w:tab/>
      </w:r>
      <w:r w:rsidRPr="000514D4">
        <w:rPr>
          <w:rFonts w:eastAsia="Calibri"/>
          <w:szCs w:val="22"/>
        </w:rPr>
        <w:t>Galiausiai paminėtina tai, kad pažangos priemone prisidedama prie šių, 2022–2030 m. Regionų plėtros programoje nustatytų poveikio rodiklių, įgyvendinimo:</w:t>
      </w:r>
    </w:p>
    <w:p w14:paraId="0B71329B" w14:textId="657D4F3A" w:rsidR="000108D5" w:rsidRPr="000514D4" w:rsidRDefault="000108D5" w:rsidP="00EA4DE0">
      <w:pPr>
        <w:tabs>
          <w:tab w:val="left" w:pos="851"/>
        </w:tabs>
        <w:spacing w:line="276" w:lineRule="auto"/>
        <w:ind w:firstLine="567"/>
        <w:jc w:val="both"/>
        <w:rPr>
          <w:rFonts w:eastAsia="Calibri"/>
          <w:szCs w:val="22"/>
        </w:rPr>
      </w:pPr>
      <w:r w:rsidRPr="000514D4">
        <w:rPr>
          <w:rFonts w:eastAsia="Calibri"/>
          <w:szCs w:val="22"/>
        </w:rPr>
        <w:tab/>
        <w:t>1. „3–5 metų vaikų, ugdomų švietimo įstaigose, dalis (procentai)“.</w:t>
      </w:r>
    </w:p>
    <w:p w14:paraId="492C1A32" w14:textId="521C92B6" w:rsidR="000108D5" w:rsidRPr="000514D4" w:rsidRDefault="000108D5" w:rsidP="00EA4DE0">
      <w:pPr>
        <w:tabs>
          <w:tab w:val="left" w:pos="851"/>
        </w:tabs>
        <w:spacing w:line="276" w:lineRule="auto"/>
        <w:ind w:firstLine="567"/>
        <w:jc w:val="both"/>
        <w:rPr>
          <w:rFonts w:eastAsia="Calibri"/>
          <w:szCs w:val="22"/>
        </w:rPr>
      </w:pPr>
      <w:r w:rsidRPr="000514D4">
        <w:rPr>
          <w:rFonts w:eastAsia="Calibri"/>
          <w:szCs w:val="22"/>
        </w:rPr>
        <w:tab/>
        <w:t>2. „Neformaliojo vaikų švietimo galimybėmis pasinaudojusių mokinių dalis (išskyrus ikimokykliniame ir priešmokykliniame ugdyme dalyvaujančius vaikus) (procentai)“.</w:t>
      </w:r>
    </w:p>
    <w:p w14:paraId="6AD3F678" w14:textId="05DA9EF6" w:rsidR="000108D5" w:rsidRPr="000514D4" w:rsidRDefault="000108D5" w:rsidP="00EA4DE0">
      <w:pPr>
        <w:tabs>
          <w:tab w:val="left" w:pos="851"/>
        </w:tabs>
        <w:spacing w:line="276" w:lineRule="auto"/>
        <w:ind w:firstLine="567"/>
        <w:jc w:val="both"/>
        <w:rPr>
          <w:rFonts w:eastAsia="Calibri"/>
          <w:szCs w:val="22"/>
        </w:rPr>
      </w:pPr>
      <w:r w:rsidRPr="000514D4">
        <w:rPr>
          <w:rFonts w:eastAsia="Calibri"/>
          <w:szCs w:val="22"/>
        </w:rPr>
        <w:tab/>
        <w:t xml:space="preserve">3. „Negalią turinčių mokinių, ugdomų įtraukiuoju būdu bendros paskirties švietimo įstaigose (bendrosiose klasėse), dalis (procentai)“. </w:t>
      </w:r>
    </w:p>
    <w:p w14:paraId="4574398C" w14:textId="78B00D1D" w:rsidR="000108D5" w:rsidRPr="000514D4" w:rsidRDefault="000108D5" w:rsidP="00EA4DE0">
      <w:pPr>
        <w:tabs>
          <w:tab w:val="left" w:pos="851"/>
        </w:tabs>
        <w:spacing w:line="276" w:lineRule="auto"/>
        <w:ind w:firstLine="567"/>
        <w:jc w:val="both"/>
        <w:rPr>
          <w:rFonts w:eastAsia="Calibri"/>
          <w:szCs w:val="22"/>
        </w:rPr>
      </w:pPr>
      <w:r w:rsidRPr="000514D4">
        <w:rPr>
          <w:rFonts w:eastAsia="Calibri"/>
          <w:szCs w:val="22"/>
        </w:rPr>
        <w:tab/>
        <w:t>Įgyvendinant pažangos priemonę ir projektus siekiama</w:t>
      </w:r>
      <w:r w:rsidR="0096729D" w:rsidRPr="000514D4">
        <w:rPr>
          <w:rFonts w:eastAsia="Calibri"/>
          <w:szCs w:val="22"/>
        </w:rPr>
        <w:t xml:space="preserve">, kad iki 2029 m. 3–5 metų vaikų, ugdomų švietimo įstaigose dalis padidėtų 5 proc., t. y. nuo 90 proc. iki 95 proc., neformaliojo vaikų švietimo galimybėmis pasinaudojusių mokinių skaičius siektų 75 proc. (4 proc. daugiau nei 2019 m.)., negalią turinčių mokinių, ugdomų įtraukiuoju būdu bendros paskirties švietimo įstaigose – 60 proc. (7,8 proc. daugiau nei 2020–2021 m. m.). </w:t>
      </w:r>
    </w:p>
    <w:p w14:paraId="1FB071A6" w14:textId="77777777" w:rsidR="000108D5" w:rsidRPr="00576708" w:rsidRDefault="000108D5" w:rsidP="00EA4DE0">
      <w:pPr>
        <w:tabs>
          <w:tab w:val="left" w:pos="851"/>
        </w:tabs>
        <w:spacing w:line="276" w:lineRule="auto"/>
        <w:ind w:firstLine="567"/>
        <w:jc w:val="both"/>
        <w:rPr>
          <w:i/>
          <w:color w:val="808080"/>
          <w:szCs w:val="24"/>
        </w:rPr>
      </w:pPr>
    </w:p>
    <w:p w14:paraId="5080DF16" w14:textId="4C42FEC9" w:rsidR="00F15D0E" w:rsidRPr="00576708" w:rsidRDefault="008E1E76" w:rsidP="00EA4DE0">
      <w:pPr>
        <w:spacing w:line="276" w:lineRule="auto"/>
        <w:jc w:val="center"/>
        <w:rPr>
          <w:b/>
          <w:bCs/>
        </w:rPr>
      </w:pPr>
      <w:r w:rsidRPr="00576708">
        <w:rPr>
          <w:b/>
          <w:bCs/>
        </w:rPr>
        <w:t>III SKYRIUS</w:t>
      </w:r>
    </w:p>
    <w:p w14:paraId="5080DF17" w14:textId="13B6ED34" w:rsidR="00F15D0E" w:rsidRPr="00576708" w:rsidRDefault="008E1E76" w:rsidP="00EA4DE0">
      <w:pPr>
        <w:spacing w:line="276" w:lineRule="auto"/>
        <w:jc w:val="center"/>
        <w:rPr>
          <w:b/>
          <w:bCs/>
        </w:rPr>
      </w:pPr>
      <w:r w:rsidRPr="00576708">
        <w:rPr>
          <w:b/>
          <w:bCs/>
        </w:rPr>
        <w:t>PAŽANGOS PRIEMONĖS ĮGYVENDINIMO TERITORIJA</w:t>
      </w:r>
    </w:p>
    <w:p w14:paraId="5080DF18" w14:textId="77777777" w:rsidR="00F15D0E" w:rsidRPr="00576708" w:rsidRDefault="00F15D0E" w:rsidP="00EA4DE0">
      <w:pPr>
        <w:spacing w:line="276" w:lineRule="auto"/>
        <w:jc w:val="center"/>
      </w:pPr>
    </w:p>
    <w:p w14:paraId="61CDC542" w14:textId="07483984" w:rsidR="007D26F1" w:rsidRPr="00576708" w:rsidRDefault="00F574D3" w:rsidP="00EA4DE0">
      <w:pPr>
        <w:spacing w:line="276" w:lineRule="auto"/>
        <w:ind w:firstLine="851"/>
        <w:jc w:val="both"/>
        <w:rPr>
          <w:iCs/>
          <w:szCs w:val="24"/>
        </w:rPr>
      </w:pPr>
      <w:r w:rsidRPr="00576708">
        <w:rPr>
          <w:iCs/>
          <w:szCs w:val="24"/>
        </w:rPr>
        <w:t>Pažangos priemonė įgyvendinama Klaipėdos rajono, Kretingos rajono, Palangos miesto, Skuodo rajono ir Šilutės rajono savivaldybėse.</w:t>
      </w:r>
      <w:r w:rsidR="006B6E3C" w:rsidRPr="00576708">
        <w:rPr>
          <w:iCs/>
          <w:szCs w:val="24"/>
        </w:rPr>
        <w:t xml:space="preserve"> </w:t>
      </w:r>
    </w:p>
    <w:p w14:paraId="48FBA84A" w14:textId="77777777" w:rsidR="00F76440" w:rsidRDefault="00F76440" w:rsidP="00EA4DE0">
      <w:pPr>
        <w:spacing w:line="276" w:lineRule="auto"/>
        <w:rPr>
          <w:b/>
          <w:bCs/>
        </w:rPr>
      </w:pPr>
    </w:p>
    <w:p w14:paraId="5080DF1B" w14:textId="2CD380A9" w:rsidR="00F15D0E" w:rsidRPr="00576708" w:rsidRDefault="008E1E76" w:rsidP="00EA4DE0">
      <w:pPr>
        <w:spacing w:line="276" w:lineRule="auto"/>
        <w:jc w:val="center"/>
        <w:rPr>
          <w:b/>
          <w:bCs/>
        </w:rPr>
      </w:pPr>
      <w:r w:rsidRPr="00576708">
        <w:rPr>
          <w:b/>
          <w:bCs/>
        </w:rPr>
        <w:t>IV SKYRIUS</w:t>
      </w:r>
    </w:p>
    <w:p w14:paraId="5080DF1C" w14:textId="19E8AEB1" w:rsidR="00F15D0E" w:rsidRPr="00576708" w:rsidRDefault="008E1E76" w:rsidP="00EA4DE0">
      <w:pPr>
        <w:spacing w:line="276" w:lineRule="auto"/>
        <w:jc w:val="center"/>
        <w:rPr>
          <w:b/>
          <w:bCs/>
        </w:rPr>
      </w:pPr>
      <w:r w:rsidRPr="00576708">
        <w:rPr>
          <w:b/>
          <w:bCs/>
        </w:rPr>
        <w:t>PAŽANGOS PRIEMONĖS VEIKLOS, PROJEKTŲ VYKDYTOJAI IR PARTNERIAI</w:t>
      </w:r>
    </w:p>
    <w:p w14:paraId="5080DF1D" w14:textId="77777777" w:rsidR="00F15D0E" w:rsidRPr="00576708" w:rsidRDefault="00F15D0E" w:rsidP="00EA4DE0">
      <w:pPr>
        <w:spacing w:line="276" w:lineRule="auto"/>
        <w:ind w:firstLine="567"/>
        <w:jc w:val="both"/>
      </w:pPr>
    </w:p>
    <w:p w14:paraId="5F075701" w14:textId="77777777" w:rsidR="00C10DF1" w:rsidRDefault="002D341D" w:rsidP="00EA4DE0">
      <w:pPr>
        <w:spacing w:line="276" w:lineRule="auto"/>
        <w:ind w:firstLine="851"/>
        <w:jc w:val="both"/>
        <w:rPr>
          <w:rFonts w:eastAsia="Calibri"/>
          <w:iCs/>
          <w:szCs w:val="24"/>
        </w:rPr>
      </w:pPr>
      <w:r w:rsidRPr="00576708">
        <w:rPr>
          <w:rFonts w:eastAsia="Calibri"/>
          <w:iCs/>
          <w:szCs w:val="24"/>
        </w:rPr>
        <w:t xml:space="preserve">Planuojamos pažangos priemonės veiklos: </w:t>
      </w:r>
    </w:p>
    <w:p w14:paraId="437C4786" w14:textId="2AB936C3" w:rsidR="00C10DF1" w:rsidRDefault="00C10DF1" w:rsidP="00EA4DE0">
      <w:pPr>
        <w:spacing w:line="276" w:lineRule="auto"/>
        <w:ind w:firstLine="851"/>
        <w:jc w:val="both"/>
        <w:rPr>
          <w:rFonts w:eastAsia="Calibri"/>
          <w:iCs/>
          <w:szCs w:val="24"/>
        </w:rPr>
      </w:pPr>
      <w:r w:rsidRPr="00C10DF1">
        <w:rPr>
          <w:rFonts w:eastAsia="Calibri"/>
          <w:iCs/>
          <w:szCs w:val="24"/>
        </w:rPr>
        <w:t>–</w:t>
      </w:r>
      <w:r>
        <w:rPr>
          <w:rFonts w:eastAsia="Calibri"/>
          <w:iCs/>
          <w:szCs w:val="24"/>
        </w:rPr>
        <w:t xml:space="preserve"> </w:t>
      </w:r>
      <w:r w:rsidR="002D341D" w:rsidRPr="00C10DF1">
        <w:rPr>
          <w:rFonts w:eastAsia="Calibri"/>
          <w:iCs/>
          <w:szCs w:val="24"/>
        </w:rPr>
        <w:t>Universalaus dizaino  elementų ir kitų inžinerinių priemonių įrengimas bendrojo ugdymo mokyklose;</w:t>
      </w:r>
      <w:r w:rsidR="002B6331" w:rsidRPr="00C10DF1">
        <w:rPr>
          <w:rFonts w:eastAsia="Calibri"/>
          <w:iCs/>
          <w:szCs w:val="24"/>
        </w:rPr>
        <w:t xml:space="preserve"> įgyvendinant šią veiklą planuojama įrengti pandusus, keltuvus, liftus, „emocijų/nusiraminimo“ kambarius, taktilinius ir kit</w:t>
      </w:r>
      <w:r w:rsidR="00FA371E" w:rsidRPr="00C10DF1">
        <w:rPr>
          <w:rFonts w:eastAsia="Calibri"/>
          <w:iCs/>
          <w:szCs w:val="24"/>
        </w:rPr>
        <w:t>us</w:t>
      </w:r>
      <w:r w:rsidR="002B6331" w:rsidRPr="00C10DF1">
        <w:rPr>
          <w:rFonts w:eastAsia="Calibri"/>
          <w:iCs/>
          <w:szCs w:val="24"/>
        </w:rPr>
        <w:t xml:space="preserve"> sprendim</w:t>
      </w:r>
      <w:r w:rsidR="00FA371E" w:rsidRPr="00C10DF1">
        <w:rPr>
          <w:rFonts w:eastAsia="Calibri"/>
          <w:iCs/>
          <w:szCs w:val="24"/>
        </w:rPr>
        <w:t>us.</w:t>
      </w:r>
      <w:r w:rsidR="00B8659C" w:rsidRPr="00C10DF1">
        <w:rPr>
          <w:rFonts w:eastAsia="Calibri"/>
          <w:iCs/>
          <w:szCs w:val="24"/>
        </w:rPr>
        <w:t xml:space="preserve"> Ši veikla leis užtikrinti geresnę </w:t>
      </w:r>
      <w:r w:rsidR="00B8659C" w:rsidRPr="00C10DF1">
        <w:rPr>
          <w:rFonts w:eastAsia="Calibri"/>
          <w:szCs w:val="24"/>
        </w:rPr>
        <w:t xml:space="preserve">specialiųjų poreikių turinčių vaikų integraciją į bendrojo ugdymo sistemą. </w:t>
      </w:r>
    </w:p>
    <w:p w14:paraId="0839DC0D" w14:textId="77777777" w:rsidR="00C10DF1" w:rsidRDefault="00C10DF1" w:rsidP="00EA4DE0">
      <w:pPr>
        <w:spacing w:line="276" w:lineRule="auto"/>
        <w:ind w:firstLine="851"/>
        <w:jc w:val="both"/>
        <w:rPr>
          <w:iCs/>
          <w:szCs w:val="24"/>
          <w:lang w:eastAsia="lt-LT"/>
        </w:rPr>
      </w:pPr>
      <w:r w:rsidRPr="00C10DF1">
        <w:rPr>
          <w:rFonts w:eastAsia="Calibri"/>
          <w:iCs/>
          <w:szCs w:val="24"/>
        </w:rPr>
        <w:t>–</w:t>
      </w:r>
      <w:r>
        <w:rPr>
          <w:rFonts w:eastAsia="Calibri"/>
          <w:iCs/>
          <w:szCs w:val="24"/>
        </w:rPr>
        <w:t xml:space="preserve"> </w:t>
      </w:r>
      <w:r w:rsidR="002D341D" w:rsidRPr="00C10DF1">
        <w:rPr>
          <w:rFonts w:eastAsia="Calibri"/>
          <w:iCs/>
          <w:szCs w:val="24"/>
        </w:rPr>
        <w:t>Naujų ikimokyklinio ir priešmokyklinio ugdymo vietų kūrimas;</w:t>
      </w:r>
      <w:r w:rsidR="00C63969" w:rsidRPr="00C10DF1">
        <w:rPr>
          <w:rFonts w:eastAsia="Calibri"/>
          <w:iCs/>
          <w:szCs w:val="24"/>
        </w:rPr>
        <w:t xml:space="preserve"> </w:t>
      </w:r>
      <w:r w:rsidR="00717230" w:rsidRPr="00C10DF1">
        <w:rPr>
          <w:rFonts w:eastAsia="Calibri"/>
          <w:iCs/>
          <w:szCs w:val="24"/>
        </w:rPr>
        <w:t xml:space="preserve">įgyvendinant šią veiklą planuojama įrengti </w:t>
      </w:r>
      <w:r w:rsidR="00C63969" w:rsidRPr="00C10DF1">
        <w:rPr>
          <w:rFonts w:eastAsia="Calibri"/>
          <w:iCs/>
          <w:szCs w:val="24"/>
        </w:rPr>
        <w:t>nauj</w:t>
      </w:r>
      <w:r w:rsidR="00717230" w:rsidRPr="00C10DF1">
        <w:rPr>
          <w:rFonts w:eastAsia="Calibri"/>
          <w:iCs/>
          <w:szCs w:val="24"/>
        </w:rPr>
        <w:t>as</w:t>
      </w:r>
      <w:r w:rsidR="00C63969" w:rsidRPr="00C10DF1">
        <w:rPr>
          <w:rFonts w:eastAsia="Calibri"/>
          <w:iCs/>
          <w:szCs w:val="24"/>
        </w:rPr>
        <w:t xml:space="preserve"> patalp</w:t>
      </w:r>
      <w:r w:rsidR="00717230" w:rsidRPr="00C10DF1">
        <w:rPr>
          <w:rFonts w:eastAsia="Calibri"/>
          <w:iCs/>
          <w:szCs w:val="24"/>
        </w:rPr>
        <w:t>as</w:t>
      </w:r>
      <w:r w:rsidR="00C63969" w:rsidRPr="00C10DF1">
        <w:rPr>
          <w:rFonts w:eastAsia="Calibri"/>
          <w:iCs/>
          <w:szCs w:val="24"/>
        </w:rPr>
        <w:t xml:space="preserve"> naujai formuojamoms grupėms esamuose pastatuose</w:t>
      </w:r>
      <w:r w:rsidR="00717230" w:rsidRPr="00C10DF1">
        <w:rPr>
          <w:rFonts w:eastAsia="Calibri"/>
          <w:iCs/>
          <w:szCs w:val="24"/>
        </w:rPr>
        <w:t>,</w:t>
      </w:r>
      <w:r w:rsidR="00C63969" w:rsidRPr="00C10DF1">
        <w:rPr>
          <w:rFonts w:eastAsia="Calibri"/>
          <w:iCs/>
          <w:szCs w:val="24"/>
        </w:rPr>
        <w:t xml:space="preserve"> </w:t>
      </w:r>
      <w:r w:rsidR="00717230" w:rsidRPr="00C10DF1">
        <w:rPr>
          <w:rFonts w:eastAsia="Calibri"/>
          <w:iCs/>
          <w:szCs w:val="24"/>
        </w:rPr>
        <w:t xml:space="preserve">statyti ir įrengti </w:t>
      </w:r>
      <w:r w:rsidR="00C63969" w:rsidRPr="00C10DF1">
        <w:rPr>
          <w:rFonts w:eastAsia="Calibri"/>
          <w:iCs/>
          <w:szCs w:val="24"/>
        </w:rPr>
        <w:t>nauj</w:t>
      </w:r>
      <w:r w:rsidR="00717230" w:rsidRPr="00C10DF1">
        <w:rPr>
          <w:rFonts w:eastAsia="Calibri"/>
          <w:iCs/>
          <w:szCs w:val="24"/>
        </w:rPr>
        <w:t>us</w:t>
      </w:r>
      <w:r w:rsidR="00C63969" w:rsidRPr="00C10DF1">
        <w:rPr>
          <w:rFonts w:eastAsia="Calibri"/>
          <w:iCs/>
          <w:szCs w:val="24"/>
        </w:rPr>
        <w:t xml:space="preserve"> ikimokyklinio ugdymo įstaigų pastat</w:t>
      </w:r>
      <w:r w:rsidR="00717230" w:rsidRPr="00C10DF1">
        <w:rPr>
          <w:rFonts w:eastAsia="Calibri"/>
          <w:iCs/>
          <w:szCs w:val="24"/>
        </w:rPr>
        <w:t>us ir</w:t>
      </w:r>
      <w:r w:rsidR="00C63969" w:rsidRPr="00C10DF1">
        <w:rPr>
          <w:rFonts w:eastAsia="Calibri"/>
          <w:iCs/>
          <w:szCs w:val="24"/>
        </w:rPr>
        <w:t xml:space="preserve"> priestat</w:t>
      </w:r>
      <w:r w:rsidR="00717230" w:rsidRPr="00C10DF1">
        <w:rPr>
          <w:rFonts w:eastAsia="Calibri"/>
          <w:iCs/>
          <w:szCs w:val="24"/>
        </w:rPr>
        <w:t xml:space="preserve">us, </w:t>
      </w:r>
      <w:r w:rsidR="00C63969" w:rsidRPr="00C10DF1">
        <w:rPr>
          <w:rFonts w:eastAsia="Calibri"/>
          <w:iCs/>
          <w:szCs w:val="24"/>
        </w:rPr>
        <w:t xml:space="preserve"> </w:t>
      </w:r>
      <w:r w:rsidR="00717230" w:rsidRPr="00C10DF1">
        <w:rPr>
          <w:rFonts w:eastAsia="Calibri"/>
          <w:iCs/>
          <w:szCs w:val="24"/>
        </w:rPr>
        <w:t xml:space="preserve">įrengti </w:t>
      </w:r>
      <w:r w:rsidR="00C63969" w:rsidRPr="00C10DF1">
        <w:rPr>
          <w:rFonts w:eastAsia="Calibri"/>
          <w:iCs/>
          <w:szCs w:val="24"/>
        </w:rPr>
        <w:t>lauko edukacin</w:t>
      </w:r>
      <w:r w:rsidR="00717230" w:rsidRPr="00C10DF1">
        <w:rPr>
          <w:rFonts w:eastAsia="Calibri"/>
          <w:iCs/>
          <w:szCs w:val="24"/>
        </w:rPr>
        <w:t>es</w:t>
      </w:r>
      <w:r w:rsidR="00C63969" w:rsidRPr="00C10DF1">
        <w:rPr>
          <w:rFonts w:eastAsia="Calibri"/>
          <w:iCs/>
          <w:szCs w:val="24"/>
        </w:rPr>
        <w:t xml:space="preserve"> erdv</w:t>
      </w:r>
      <w:r w:rsidR="00717230" w:rsidRPr="00C10DF1">
        <w:rPr>
          <w:rFonts w:eastAsia="Calibri"/>
          <w:iCs/>
          <w:szCs w:val="24"/>
        </w:rPr>
        <w:t>es</w:t>
      </w:r>
      <w:r w:rsidR="00C63969" w:rsidRPr="00C10DF1">
        <w:rPr>
          <w:rFonts w:eastAsia="Calibri"/>
          <w:iCs/>
          <w:szCs w:val="24"/>
        </w:rPr>
        <w:t xml:space="preserve">  naujai formuojamoms grupėms; esamų grupių patalpų remontas ir įrengimas, kai neviršijant higienos normose numatytų reikalavimų plečiamas esamų grupių pajėgumas didinant ugdymo vietų skaičių grupėje; atnaujin</w:t>
      </w:r>
      <w:r w:rsidR="001B7BC9" w:rsidRPr="00C10DF1">
        <w:rPr>
          <w:rFonts w:eastAsia="Calibri"/>
          <w:iCs/>
          <w:szCs w:val="24"/>
        </w:rPr>
        <w:t>ti</w:t>
      </w:r>
      <w:r w:rsidR="00C63969" w:rsidRPr="00C10DF1">
        <w:rPr>
          <w:rFonts w:eastAsia="Calibri"/>
          <w:iCs/>
          <w:szCs w:val="24"/>
        </w:rPr>
        <w:t xml:space="preserve"> ikimokyklinio ugdymo įstaigos visų grupių ugdytinių reikmėms (sportui, kūrybai, tyrinėjimui, renginiams ir kt.) naudojamas edukacines erdves.</w:t>
      </w:r>
      <w:r w:rsidR="00B8659C" w:rsidRPr="00C10DF1">
        <w:rPr>
          <w:rFonts w:eastAsia="Calibri"/>
          <w:iCs/>
          <w:szCs w:val="24"/>
        </w:rPr>
        <w:t xml:space="preserve"> Ši veikla leis pasiekti geresnį</w:t>
      </w:r>
      <w:r w:rsidR="00B8659C" w:rsidRPr="00C10DF1">
        <w:rPr>
          <w:szCs w:val="24"/>
        </w:rPr>
        <w:t xml:space="preserve"> </w:t>
      </w:r>
      <w:r w:rsidR="00B8659C" w:rsidRPr="00C10DF1">
        <w:rPr>
          <w:rFonts w:eastAsia="Calibri"/>
          <w:iCs/>
          <w:szCs w:val="24"/>
        </w:rPr>
        <w:t xml:space="preserve">ikimokyklinio ugdymo paslaugų prieinamumą ir </w:t>
      </w:r>
      <w:r w:rsidR="00B8659C" w:rsidRPr="00C10DF1">
        <w:rPr>
          <w:iCs/>
          <w:szCs w:val="24"/>
          <w:lang w:eastAsia="lt-LT"/>
        </w:rPr>
        <w:t>kokybišką ikimokyklinio amžiaus vaikų ugdymą.</w:t>
      </w:r>
    </w:p>
    <w:p w14:paraId="149A015D" w14:textId="77777777" w:rsidR="00C10DF1" w:rsidRDefault="00C10DF1" w:rsidP="00EA4DE0">
      <w:pPr>
        <w:spacing w:line="276" w:lineRule="auto"/>
        <w:ind w:firstLine="851"/>
        <w:jc w:val="both"/>
        <w:rPr>
          <w:rFonts w:eastAsia="Calibri"/>
          <w:iCs/>
          <w:szCs w:val="24"/>
        </w:rPr>
      </w:pPr>
      <w:r w:rsidRPr="00C10DF1">
        <w:rPr>
          <w:rFonts w:eastAsia="Calibri"/>
          <w:iCs/>
          <w:szCs w:val="24"/>
          <w:lang w:eastAsia="lt-LT"/>
        </w:rPr>
        <w:lastRenderedPageBreak/>
        <w:t>–</w:t>
      </w:r>
      <w:r>
        <w:rPr>
          <w:rFonts w:eastAsia="Calibri"/>
          <w:iCs/>
          <w:szCs w:val="24"/>
        </w:rPr>
        <w:t xml:space="preserve"> </w:t>
      </w:r>
      <w:r w:rsidR="002D341D" w:rsidRPr="00C10DF1">
        <w:rPr>
          <w:rFonts w:eastAsia="Calibri"/>
          <w:iCs/>
          <w:szCs w:val="24"/>
        </w:rPr>
        <w:t>Visos dienos mokyklos erdvių sukūrimas ir pritaikymas švietimo įstaigose;</w:t>
      </w:r>
      <w:r w:rsidR="00FA0F5D" w:rsidRPr="00C10DF1">
        <w:rPr>
          <w:rFonts w:eastAsia="Calibri"/>
          <w:iCs/>
          <w:szCs w:val="24"/>
        </w:rPr>
        <w:t xml:space="preserve"> veiklos bus įgyvendinamos </w:t>
      </w:r>
      <w:r w:rsidR="00FA0F5D" w:rsidRPr="00C10DF1">
        <w:rPr>
          <w:iCs/>
          <w:szCs w:val="24"/>
        </w:rPr>
        <w:t xml:space="preserve">ikimokyklinio, priešmokyklinio, pradinio bei pagrindinio ugdymo programas vykdančiose švietimo įstaigose. </w:t>
      </w:r>
      <w:r w:rsidR="00C73B0A" w:rsidRPr="00C10DF1">
        <w:rPr>
          <w:iCs/>
          <w:szCs w:val="24"/>
        </w:rPr>
        <w:t>Įgyvendinant veiklas bus pritaikytos patalpos, įsigyta reikiama įranga, priemonės ir baldai.</w:t>
      </w:r>
      <w:r w:rsidR="00B8659C" w:rsidRPr="00C10DF1">
        <w:rPr>
          <w:szCs w:val="24"/>
        </w:rPr>
        <w:t xml:space="preserve"> </w:t>
      </w:r>
      <w:r w:rsidR="00B8659C" w:rsidRPr="00C10DF1">
        <w:rPr>
          <w:iCs/>
          <w:szCs w:val="24"/>
        </w:rPr>
        <w:t>Šia veikla siekiama didinti mokinių motyvaciją mokytis, mažinti socialinę atskirtį, suteikti papildomą pagalbą mokiniams, turintiems mokymosi sunkumų.</w:t>
      </w:r>
    </w:p>
    <w:p w14:paraId="7D9FD766" w14:textId="11F04A3B" w:rsidR="002D341D" w:rsidRPr="00C10DF1" w:rsidRDefault="00C10DF1" w:rsidP="00EA4DE0">
      <w:pPr>
        <w:spacing w:line="276" w:lineRule="auto"/>
        <w:ind w:firstLine="851"/>
        <w:jc w:val="both"/>
        <w:rPr>
          <w:rFonts w:eastAsia="Calibri"/>
          <w:iCs/>
          <w:szCs w:val="24"/>
        </w:rPr>
      </w:pPr>
      <w:r w:rsidRPr="00C10DF1">
        <w:rPr>
          <w:rFonts w:eastAsia="Calibri"/>
          <w:iCs/>
          <w:szCs w:val="24"/>
        </w:rPr>
        <w:t>–</w:t>
      </w:r>
      <w:r>
        <w:rPr>
          <w:rFonts w:eastAsia="Calibri"/>
          <w:iCs/>
          <w:szCs w:val="24"/>
        </w:rPr>
        <w:t xml:space="preserve"> </w:t>
      </w:r>
      <w:r w:rsidR="002D341D" w:rsidRPr="00C10DF1">
        <w:rPr>
          <w:rFonts w:eastAsia="Calibri"/>
          <w:iCs/>
          <w:szCs w:val="24"/>
        </w:rPr>
        <w:t>Transporto priemonių, pritaikomų negalią turinčių mokinių pavėžėjimui, įsigijimas</w:t>
      </w:r>
      <w:r w:rsidR="000E1A18" w:rsidRPr="00C10DF1">
        <w:rPr>
          <w:rFonts w:eastAsia="Calibri"/>
          <w:iCs/>
          <w:szCs w:val="24"/>
        </w:rPr>
        <w:t xml:space="preserve">; įgyvendinant šią veiklą bus įsigytos transporto priemonės (autobusiukai), skirtos mokinių pavėžėjimui į ugdymo įstaigą ir iš jos, kurios bus pritaikytos ar prireikus lengvai pritaikomos </w:t>
      </w:r>
      <w:r w:rsidR="00C43D8B">
        <w:rPr>
          <w:rFonts w:eastAsia="Calibri"/>
          <w:iCs/>
          <w:szCs w:val="24"/>
        </w:rPr>
        <w:t>negalią turinčių</w:t>
      </w:r>
      <w:r w:rsidR="000E1A18" w:rsidRPr="00C10DF1">
        <w:rPr>
          <w:rFonts w:eastAsia="Calibri"/>
          <w:iCs/>
          <w:szCs w:val="24"/>
        </w:rPr>
        <w:t xml:space="preserve"> asmenų ir mažų vaikų saugiam ir patogiam pavėžėjimui.</w:t>
      </w:r>
      <w:r w:rsidR="00B8659C" w:rsidRPr="00C10DF1">
        <w:rPr>
          <w:rFonts w:eastAsia="Calibri"/>
          <w:iCs/>
          <w:szCs w:val="24"/>
        </w:rPr>
        <w:t xml:space="preserve"> Šia veikla siekiam užtikrinti geresnį </w:t>
      </w:r>
      <w:r w:rsidR="00D05D26" w:rsidRPr="00C10DF1">
        <w:rPr>
          <w:rFonts w:eastAsia="Calibri"/>
          <w:iCs/>
          <w:szCs w:val="24"/>
        </w:rPr>
        <w:t xml:space="preserve">ugdymo paslaugų prieinamumą, ypač </w:t>
      </w:r>
      <w:r w:rsidR="00B8659C" w:rsidRPr="00C10DF1">
        <w:rPr>
          <w:rFonts w:eastAsia="Calibri"/>
          <w:szCs w:val="24"/>
        </w:rPr>
        <w:t>specialiųjų poreikių turin</w:t>
      </w:r>
      <w:r w:rsidR="00D05D26" w:rsidRPr="00C10DF1">
        <w:rPr>
          <w:rFonts w:eastAsia="Calibri"/>
          <w:szCs w:val="24"/>
        </w:rPr>
        <w:t xml:space="preserve">tiems vaikams. </w:t>
      </w:r>
    </w:p>
    <w:p w14:paraId="4F8F13D6" w14:textId="0A244DAF" w:rsidR="00977552" w:rsidRPr="00576708" w:rsidRDefault="00977552" w:rsidP="00EA4DE0">
      <w:pPr>
        <w:spacing w:line="276" w:lineRule="auto"/>
        <w:ind w:firstLine="851"/>
        <w:jc w:val="both"/>
        <w:rPr>
          <w:iCs/>
          <w:szCs w:val="24"/>
        </w:rPr>
      </w:pPr>
      <w:r w:rsidRPr="00576708">
        <w:rPr>
          <w:iCs/>
          <w:szCs w:val="24"/>
        </w:rPr>
        <w:t>Planuojama, kad numatomos veiklos prisidės prie 4 regiono plėtros problemos „Nepakankamas švietimo, sveikatos ir socialinių paslaugų prieinamumas, kokybiškų paslaugų trūkumas“ 4.1</w:t>
      </w:r>
      <w:r w:rsidR="00BD3DD0">
        <w:rPr>
          <w:iCs/>
          <w:szCs w:val="24"/>
        </w:rPr>
        <w:t>.</w:t>
      </w:r>
      <w:r w:rsidRPr="00576708">
        <w:rPr>
          <w:iCs/>
          <w:szCs w:val="24"/>
        </w:rPr>
        <w:t xml:space="preserve"> giluminės priežasties „Modernios ugdymo (švietimo) aplinkos, materialinės bazės trūkumas“ pašalinimo.  </w:t>
      </w:r>
    </w:p>
    <w:p w14:paraId="33BA603E" w14:textId="72687A4A" w:rsidR="00112CAD" w:rsidRPr="00576708" w:rsidRDefault="00977552" w:rsidP="00EA4DE0">
      <w:pPr>
        <w:spacing w:line="276" w:lineRule="auto"/>
        <w:ind w:firstLine="851"/>
        <w:jc w:val="both"/>
        <w:rPr>
          <w:iCs/>
          <w:szCs w:val="24"/>
        </w:rPr>
      </w:pPr>
      <w:r w:rsidRPr="00576708">
        <w:rPr>
          <w:iCs/>
          <w:szCs w:val="24"/>
        </w:rPr>
        <w:t>Pažangos priemonės veiklų įgyvendinimui g</w:t>
      </w:r>
      <w:r w:rsidR="00FB24AB" w:rsidRPr="00576708">
        <w:rPr>
          <w:iCs/>
          <w:szCs w:val="24"/>
        </w:rPr>
        <w:t xml:space="preserve">alimi pareiškėjai – Klaipėdos regiono savivaldybių administracijos. Pareiškėjai pasirenkami, įvertinus </w:t>
      </w:r>
      <w:r w:rsidR="00112CAD" w:rsidRPr="00576708">
        <w:rPr>
          <w:iCs/>
          <w:szCs w:val="24"/>
        </w:rPr>
        <w:t>Lietuvos Respublikos vietos savivaldos įstatymo</w:t>
      </w:r>
      <w:r w:rsidR="00112CAD" w:rsidRPr="00576708">
        <w:rPr>
          <w:rStyle w:val="FootnoteReference"/>
          <w:iCs/>
          <w:szCs w:val="24"/>
        </w:rPr>
        <w:footnoteReference w:id="12"/>
      </w:r>
      <w:r w:rsidR="00112CAD" w:rsidRPr="00576708">
        <w:rPr>
          <w:iCs/>
          <w:szCs w:val="24"/>
        </w:rPr>
        <w:t xml:space="preserve"> 6 straipsnio nuostat</w:t>
      </w:r>
      <w:r w:rsidR="00FB24AB" w:rsidRPr="00576708">
        <w:rPr>
          <w:iCs/>
          <w:szCs w:val="24"/>
        </w:rPr>
        <w:t>as</w:t>
      </w:r>
      <w:r w:rsidR="00112CAD" w:rsidRPr="00576708">
        <w:rPr>
          <w:iCs/>
          <w:szCs w:val="24"/>
        </w:rPr>
        <w:t>,</w:t>
      </w:r>
      <w:r w:rsidR="00FB24AB" w:rsidRPr="00576708">
        <w:rPr>
          <w:iCs/>
          <w:szCs w:val="24"/>
        </w:rPr>
        <w:t xml:space="preserve"> kuriomis</w:t>
      </w:r>
      <w:r w:rsidR="00112CAD" w:rsidRPr="00576708">
        <w:rPr>
          <w:iCs/>
          <w:szCs w:val="24"/>
        </w:rPr>
        <w:t xml:space="preserve"> vaikų mokymosi pagal privalomojo švietimo programas užtikrinimas, švietimo pagalbos teikimo mokiniui, mokytojui, šeimai, mokyklai, bendrojo ugdymo mokyklų mokinių, gyvenančių kaimo gyvenamosiose vietovėse, neatlygintino pavėžėjimo į mokyklas ir į namus organizavimas, ikimokyklinio ugdymo, neformaliojo švietimo organizavimas, vaikų ir jaunimo užimtumo organizavimas yra </w:t>
      </w:r>
      <w:r w:rsidR="00FB24AB" w:rsidRPr="00576708">
        <w:rPr>
          <w:iCs/>
          <w:szCs w:val="24"/>
        </w:rPr>
        <w:t>priskiriam</w:t>
      </w:r>
      <w:r w:rsidR="00465827" w:rsidRPr="00576708">
        <w:rPr>
          <w:iCs/>
          <w:szCs w:val="24"/>
        </w:rPr>
        <w:t>a</w:t>
      </w:r>
      <w:r w:rsidR="00FB24AB" w:rsidRPr="00576708">
        <w:rPr>
          <w:iCs/>
          <w:szCs w:val="24"/>
        </w:rPr>
        <w:t xml:space="preserve"> </w:t>
      </w:r>
      <w:r w:rsidR="00112CAD" w:rsidRPr="00576708">
        <w:rPr>
          <w:iCs/>
          <w:szCs w:val="24"/>
        </w:rPr>
        <w:t>savarankiškosio</w:t>
      </w:r>
      <w:r w:rsidR="00FB24AB" w:rsidRPr="00576708">
        <w:rPr>
          <w:iCs/>
          <w:szCs w:val="24"/>
        </w:rPr>
        <w:t>m</w:t>
      </w:r>
      <w:r w:rsidR="00112CAD" w:rsidRPr="00576708">
        <w:rPr>
          <w:iCs/>
          <w:szCs w:val="24"/>
        </w:rPr>
        <w:t>s savivaldybių funkcijo</w:t>
      </w:r>
      <w:r w:rsidR="00FB24AB" w:rsidRPr="00576708">
        <w:rPr>
          <w:iCs/>
          <w:szCs w:val="24"/>
        </w:rPr>
        <w:t>m</w:t>
      </w:r>
      <w:r w:rsidR="00112CAD" w:rsidRPr="00576708">
        <w:rPr>
          <w:iCs/>
          <w:szCs w:val="24"/>
        </w:rPr>
        <w:t>s.</w:t>
      </w:r>
      <w:r w:rsidR="00A65DEB" w:rsidRPr="00576708">
        <w:rPr>
          <w:iCs/>
          <w:szCs w:val="24"/>
        </w:rPr>
        <w:t xml:space="preserve"> </w:t>
      </w:r>
    </w:p>
    <w:p w14:paraId="00C4B4A5" w14:textId="60B0F672" w:rsidR="00A65DEB" w:rsidRPr="00576708" w:rsidRDefault="00A65DEB" w:rsidP="00EA4DE0">
      <w:pPr>
        <w:spacing w:line="276" w:lineRule="auto"/>
        <w:ind w:firstLine="851"/>
        <w:jc w:val="both"/>
        <w:rPr>
          <w:rFonts w:eastAsia="Calibri"/>
          <w:szCs w:val="24"/>
        </w:rPr>
      </w:pPr>
      <w:r w:rsidRPr="00576708">
        <w:rPr>
          <w:rFonts w:eastAsia="Calibri"/>
          <w:szCs w:val="24"/>
        </w:rPr>
        <w:t>Projektai gali būti įgyvendinamas su partneriais – savivaldybių ikimokyklinio ir bendrojo ugdymo įstaigomis, nes tai yra švietimo paslaugos, kuriai pagerinti yra kuriama, tobulinama infrastruktūra, pagrindiniai teikėjai. Be to, projektų įgyvendinimo metu sukurtas turtas bus perduotas valdyti projektų partneriams.</w:t>
      </w:r>
    </w:p>
    <w:p w14:paraId="242984F7" w14:textId="67DEB40C" w:rsidR="00576708" w:rsidRDefault="00576708" w:rsidP="00EA4DE0">
      <w:pPr>
        <w:spacing w:line="276" w:lineRule="auto"/>
        <w:jc w:val="both"/>
        <w:rPr>
          <w:rFonts w:eastAsia="Calibri"/>
          <w:i/>
          <w:color w:val="808080"/>
        </w:rPr>
      </w:pPr>
    </w:p>
    <w:p w14:paraId="5080DF21" w14:textId="4CB3D279" w:rsidR="00F15D0E" w:rsidRPr="00576708" w:rsidRDefault="008E1E76" w:rsidP="00EA4DE0">
      <w:pPr>
        <w:spacing w:line="276" w:lineRule="auto"/>
        <w:jc w:val="center"/>
        <w:rPr>
          <w:b/>
          <w:bCs/>
        </w:rPr>
      </w:pPr>
      <w:r w:rsidRPr="00576708">
        <w:rPr>
          <w:b/>
          <w:bCs/>
        </w:rPr>
        <w:t>V SKYRIUS</w:t>
      </w:r>
    </w:p>
    <w:p w14:paraId="5080DF22" w14:textId="1BF8BD17" w:rsidR="00F15D0E" w:rsidRPr="00576708" w:rsidRDefault="008E1E76" w:rsidP="00EA4DE0">
      <w:pPr>
        <w:spacing w:line="276" w:lineRule="auto"/>
        <w:jc w:val="center"/>
        <w:rPr>
          <w:b/>
          <w:bCs/>
        </w:rPr>
      </w:pPr>
      <w:r w:rsidRPr="00576708">
        <w:rPr>
          <w:b/>
          <w:bCs/>
        </w:rPr>
        <w:t>PAŽANGOS PRIEMONĖS PROJEKTŲ ATRANKA</w:t>
      </w:r>
    </w:p>
    <w:p w14:paraId="5080DF23" w14:textId="77777777" w:rsidR="00F15D0E" w:rsidRPr="00576708" w:rsidRDefault="00F15D0E" w:rsidP="00EA4DE0">
      <w:pPr>
        <w:spacing w:line="276" w:lineRule="auto"/>
        <w:ind w:firstLine="567"/>
        <w:jc w:val="both"/>
      </w:pPr>
    </w:p>
    <w:p w14:paraId="32C4AFAB" w14:textId="73FCEBCD" w:rsidR="00A65DEB" w:rsidRPr="00576708" w:rsidRDefault="00F574D3" w:rsidP="00EA4DE0">
      <w:pPr>
        <w:spacing w:line="276" w:lineRule="auto"/>
        <w:ind w:firstLine="851"/>
        <w:jc w:val="both"/>
        <w:rPr>
          <w:iCs/>
          <w:szCs w:val="24"/>
        </w:rPr>
      </w:pPr>
      <w:r w:rsidRPr="00576708">
        <w:rPr>
          <w:iCs/>
          <w:szCs w:val="24"/>
        </w:rPr>
        <w:t xml:space="preserve">Vadovaujantis Strateginio valdymo </w:t>
      </w:r>
      <w:r w:rsidR="00867825" w:rsidRPr="00576708">
        <w:rPr>
          <w:iCs/>
          <w:szCs w:val="24"/>
        </w:rPr>
        <w:t>metodikos</w:t>
      </w:r>
      <w:r w:rsidR="00867825" w:rsidRPr="00576708">
        <w:rPr>
          <w:rStyle w:val="FootnoteReference"/>
          <w:iCs/>
          <w:szCs w:val="24"/>
        </w:rPr>
        <w:footnoteReference w:id="13"/>
      </w:r>
      <w:r w:rsidR="00867825" w:rsidRPr="00576708">
        <w:rPr>
          <w:iCs/>
          <w:szCs w:val="24"/>
        </w:rPr>
        <w:t xml:space="preserve"> 13</w:t>
      </w:r>
      <w:r w:rsidR="00EF3112" w:rsidRPr="00576708">
        <w:rPr>
          <w:iCs/>
          <w:szCs w:val="24"/>
        </w:rPr>
        <w:t>5.2</w:t>
      </w:r>
      <w:r w:rsidR="001B4E34">
        <w:rPr>
          <w:iCs/>
          <w:szCs w:val="24"/>
        </w:rPr>
        <w:t>.</w:t>
      </w:r>
      <w:r w:rsidR="002B4204">
        <w:rPr>
          <w:iCs/>
          <w:szCs w:val="24"/>
        </w:rPr>
        <w:t xml:space="preserve"> </w:t>
      </w:r>
      <w:r w:rsidRPr="00576708">
        <w:rPr>
          <w:iCs/>
          <w:szCs w:val="24"/>
        </w:rPr>
        <w:t>p</w:t>
      </w:r>
      <w:r w:rsidR="00EF3112" w:rsidRPr="00576708">
        <w:rPr>
          <w:iCs/>
          <w:szCs w:val="24"/>
        </w:rPr>
        <w:t>ap</w:t>
      </w:r>
      <w:r w:rsidRPr="00576708">
        <w:rPr>
          <w:iCs/>
          <w:szCs w:val="24"/>
        </w:rPr>
        <w:t>unk</w:t>
      </w:r>
      <w:r w:rsidR="00EF3112" w:rsidRPr="00576708">
        <w:rPr>
          <w:iCs/>
          <w:szCs w:val="24"/>
        </w:rPr>
        <w:t>či</w:t>
      </w:r>
      <w:r w:rsidRPr="00576708">
        <w:rPr>
          <w:iCs/>
          <w:szCs w:val="24"/>
        </w:rPr>
        <w:t xml:space="preserve">o nuostatomis, projektų atranka yra organizuojama planavimo būdu, atsižvelgiant į projektų pobūdį ir siekiamą rezultatą. Planavimo būdas šiai priemonei </w:t>
      </w:r>
      <w:r w:rsidR="00867825" w:rsidRPr="00576708">
        <w:rPr>
          <w:iCs/>
          <w:szCs w:val="24"/>
        </w:rPr>
        <w:t xml:space="preserve">yra taikomas </w:t>
      </w:r>
      <w:r w:rsidRPr="00576708">
        <w:rPr>
          <w:iCs/>
          <w:szCs w:val="24"/>
        </w:rPr>
        <w:t>įvertinus</w:t>
      </w:r>
      <w:r w:rsidR="008C6A40" w:rsidRPr="00576708">
        <w:rPr>
          <w:iCs/>
          <w:szCs w:val="24"/>
        </w:rPr>
        <w:t xml:space="preserve"> tai</w:t>
      </w:r>
      <w:r w:rsidRPr="00576708">
        <w:rPr>
          <w:iCs/>
          <w:szCs w:val="24"/>
        </w:rPr>
        <w:t>, kad projektais bus įgyvendinamos Lietuvos Respublikos teisės aktuose nustatytos funkcijos ir veiklos, kurios yra priskirtinos savivaldybių institucijoms ar įstaigoms ar jų kontroliuojamiems juridiniams asmenims</w:t>
      </w:r>
      <w:r w:rsidR="00636791" w:rsidRPr="00576708">
        <w:rPr>
          <w:iCs/>
          <w:szCs w:val="24"/>
        </w:rPr>
        <w:t xml:space="preserve">. Vadovaujantis </w:t>
      </w:r>
      <w:r w:rsidR="006B6E3C" w:rsidRPr="00576708">
        <w:rPr>
          <w:iCs/>
          <w:szCs w:val="24"/>
        </w:rPr>
        <w:t>Lietuvos Respublikos vietos savivaldos įstatymo</w:t>
      </w:r>
      <w:r w:rsidR="006B6E3C" w:rsidRPr="00576708">
        <w:rPr>
          <w:rStyle w:val="FootnoteReference"/>
          <w:iCs/>
          <w:szCs w:val="24"/>
        </w:rPr>
        <w:footnoteReference w:id="14"/>
      </w:r>
      <w:r w:rsidR="006B6E3C" w:rsidRPr="00576708">
        <w:rPr>
          <w:iCs/>
          <w:szCs w:val="24"/>
        </w:rPr>
        <w:t xml:space="preserve"> 6 straipsn</w:t>
      </w:r>
      <w:r w:rsidR="00636791" w:rsidRPr="00576708">
        <w:rPr>
          <w:iCs/>
          <w:szCs w:val="24"/>
        </w:rPr>
        <w:t>io nuostatomis, vaikų mokymosi pagal privalomojo švietimo programas užtikrinimas</w:t>
      </w:r>
      <w:r w:rsidR="00EF7ECF" w:rsidRPr="00576708">
        <w:rPr>
          <w:iCs/>
          <w:szCs w:val="24"/>
        </w:rPr>
        <w:t xml:space="preserve">, </w:t>
      </w:r>
      <w:r w:rsidR="00636791" w:rsidRPr="00576708">
        <w:rPr>
          <w:iCs/>
          <w:szCs w:val="24"/>
        </w:rPr>
        <w:t>švietimo pagalbos teikimo mokiniui, mokytojui, šeimai, mokyklai, bendrojo ugdymo mokyklų mokinių, gyvenančių kaimo gyvenamosiose vietovėse, neatlygintino pavėžėjimo į mokyklas ir į namus organizavimas</w:t>
      </w:r>
      <w:r w:rsidR="00EF7ECF" w:rsidRPr="00576708">
        <w:rPr>
          <w:iCs/>
          <w:szCs w:val="24"/>
        </w:rPr>
        <w:t xml:space="preserve">, </w:t>
      </w:r>
      <w:r w:rsidR="00636791" w:rsidRPr="00576708">
        <w:rPr>
          <w:iCs/>
          <w:szCs w:val="24"/>
        </w:rPr>
        <w:t>ikimokyklinio ugdymo, neformaliojo švietimo organizavimas, vaikų ir jaunimo užimtumo organizavimas</w:t>
      </w:r>
      <w:r w:rsidR="00EF7ECF" w:rsidRPr="00576708">
        <w:rPr>
          <w:iCs/>
          <w:szCs w:val="24"/>
        </w:rPr>
        <w:t xml:space="preserve"> yra savarankiškosios savivaldybių funkcijos</w:t>
      </w:r>
      <w:r w:rsidR="00867825" w:rsidRPr="00576708">
        <w:rPr>
          <w:iCs/>
          <w:szCs w:val="24"/>
        </w:rPr>
        <w:t>. Planuojamomis veiklomis</w:t>
      </w:r>
      <w:r w:rsidRPr="00576708">
        <w:rPr>
          <w:iCs/>
          <w:szCs w:val="24"/>
        </w:rPr>
        <w:t xml:space="preserve"> prisidedama</w:t>
      </w:r>
      <w:r w:rsidR="00867825" w:rsidRPr="00576708">
        <w:rPr>
          <w:iCs/>
          <w:szCs w:val="24"/>
        </w:rPr>
        <w:t xml:space="preserve"> </w:t>
      </w:r>
      <w:r w:rsidR="00867825" w:rsidRPr="00576708">
        <w:rPr>
          <w:iCs/>
          <w:szCs w:val="24"/>
        </w:rPr>
        <w:lastRenderedPageBreak/>
        <w:t>prie pažangos priemonių 12-003-03-01-23 (RE) „Padidinti ugdymo prieinamumą atskirtį patiriantiems vaikams“</w:t>
      </w:r>
      <w:r w:rsidR="00867825" w:rsidRPr="00576708">
        <w:rPr>
          <w:rStyle w:val="FootnoteReference"/>
          <w:iCs/>
          <w:szCs w:val="24"/>
        </w:rPr>
        <w:footnoteReference w:id="15"/>
      </w:r>
      <w:r w:rsidR="00867825" w:rsidRPr="00576708">
        <w:rPr>
          <w:iCs/>
          <w:szCs w:val="24"/>
        </w:rPr>
        <w:t xml:space="preserve"> ir 12-003-03-02-17 (RE) „Plėtoti įvairialypį švietimą vykdant visos dienos mokyklų veiklą“</w:t>
      </w:r>
      <w:r w:rsidR="00D82765" w:rsidRPr="00576708">
        <w:rPr>
          <w:rStyle w:val="FootnoteReference"/>
          <w:iCs/>
          <w:szCs w:val="24"/>
        </w:rPr>
        <w:footnoteReference w:id="16"/>
      </w:r>
      <w:r w:rsidR="00867825" w:rsidRPr="00576708">
        <w:rPr>
          <w:iCs/>
          <w:szCs w:val="24"/>
        </w:rPr>
        <w:t xml:space="preserve"> įgyvendinimo ir jose numatytų rezultatų pasiekimo. </w:t>
      </w:r>
    </w:p>
    <w:p w14:paraId="310E1AD4" w14:textId="77777777" w:rsidR="00E54EF5" w:rsidRDefault="00E54EF5" w:rsidP="00576708">
      <w:pPr>
        <w:jc w:val="center"/>
        <w:rPr>
          <w:b/>
          <w:bCs/>
        </w:rPr>
      </w:pPr>
    </w:p>
    <w:p w14:paraId="5080DF27" w14:textId="49D9513B" w:rsidR="00F15D0E" w:rsidRPr="00576708" w:rsidRDefault="008E1E76" w:rsidP="00576708">
      <w:pPr>
        <w:jc w:val="center"/>
        <w:rPr>
          <w:b/>
          <w:bCs/>
        </w:rPr>
      </w:pPr>
      <w:r w:rsidRPr="00576708">
        <w:rPr>
          <w:b/>
          <w:bCs/>
        </w:rPr>
        <w:t>VI SKYRIUS</w:t>
      </w:r>
    </w:p>
    <w:p w14:paraId="5080DF28" w14:textId="003F5FDF" w:rsidR="00F15D0E" w:rsidRPr="00576708" w:rsidRDefault="008E1E76" w:rsidP="00576708">
      <w:pPr>
        <w:jc w:val="center"/>
        <w:rPr>
          <w:b/>
          <w:bCs/>
        </w:rPr>
      </w:pPr>
      <w:r w:rsidRPr="00576708">
        <w:rPr>
          <w:b/>
          <w:bCs/>
        </w:rPr>
        <w:t>PAŽANGOS PRIEMONĖS PRISIDĖJIMAS PRIE HORIZONTALIŲJŲ PRINCIPŲ ĮGYVENDINIMO</w:t>
      </w:r>
    </w:p>
    <w:p w14:paraId="5080DF29" w14:textId="77777777" w:rsidR="00F15D0E" w:rsidRPr="00576708" w:rsidRDefault="00F15D0E" w:rsidP="00576708">
      <w:pPr>
        <w:ind w:firstLine="567"/>
        <w:jc w:val="both"/>
      </w:pPr>
    </w:p>
    <w:p w14:paraId="5080DF2C" w14:textId="2C01ED2C" w:rsidR="00F15D0E" w:rsidRPr="00C22013" w:rsidRDefault="00C22013" w:rsidP="00C22013">
      <w:pPr>
        <w:spacing w:line="276" w:lineRule="auto"/>
        <w:ind w:right="425"/>
        <w:rPr>
          <w:sz w:val="22"/>
          <w:szCs w:val="18"/>
        </w:rPr>
      </w:pPr>
      <w:r>
        <w:rPr>
          <w:b/>
          <w:bCs/>
          <w:sz w:val="22"/>
          <w:szCs w:val="18"/>
        </w:rPr>
        <w:t>1</w:t>
      </w:r>
      <w:r w:rsidRPr="00E316F9">
        <w:rPr>
          <w:b/>
          <w:bCs/>
          <w:sz w:val="22"/>
          <w:szCs w:val="18"/>
        </w:rPr>
        <w:t xml:space="preserve"> lentelė. </w:t>
      </w:r>
      <w:r w:rsidRPr="00E316F9">
        <w:rPr>
          <w:sz w:val="22"/>
          <w:szCs w:val="18"/>
        </w:rPr>
        <w:t>Horizontalieji principai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2661"/>
        <w:gridCol w:w="6231"/>
      </w:tblGrid>
      <w:tr w:rsidR="00F15D0E" w:rsidRPr="00963A55" w14:paraId="5080DF31" w14:textId="77777777" w:rsidTr="00D213A8">
        <w:trPr>
          <w:trHeight w:val="520"/>
        </w:trPr>
        <w:tc>
          <w:tcPr>
            <w:tcW w:w="382" w:type="pct"/>
            <w:shd w:val="pct10" w:color="auto" w:fill="auto"/>
          </w:tcPr>
          <w:p w14:paraId="5080DF2D" w14:textId="77777777" w:rsidR="00F15D0E" w:rsidRPr="00963A55" w:rsidRDefault="008E1E76" w:rsidP="00576708">
            <w:pPr>
              <w:jc w:val="center"/>
              <w:rPr>
                <w:b/>
                <w:sz w:val="22"/>
                <w:szCs w:val="18"/>
              </w:rPr>
            </w:pPr>
            <w:r w:rsidRPr="00963A55">
              <w:rPr>
                <w:b/>
                <w:sz w:val="22"/>
                <w:szCs w:val="18"/>
              </w:rPr>
              <w:t>Eil. Nr.</w:t>
            </w:r>
          </w:p>
        </w:tc>
        <w:tc>
          <w:tcPr>
            <w:tcW w:w="1382" w:type="pct"/>
            <w:shd w:val="pct10" w:color="auto" w:fill="auto"/>
          </w:tcPr>
          <w:p w14:paraId="5080DF2E" w14:textId="77777777" w:rsidR="00F15D0E" w:rsidRPr="00963A55" w:rsidRDefault="008E1E76" w:rsidP="00576708">
            <w:pPr>
              <w:jc w:val="center"/>
              <w:rPr>
                <w:b/>
                <w:sz w:val="22"/>
                <w:szCs w:val="18"/>
              </w:rPr>
            </w:pPr>
            <w:r w:rsidRPr="00963A55">
              <w:rPr>
                <w:b/>
                <w:sz w:val="22"/>
                <w:szCs w:val="18"/>
              </w:rPr>
              <w:t>Horizontalieji principai (toliau – HP)</w:t>
            </w:r>
          </w:p>
        </w:tc>
        <w:tc>
          <w:tcPr>
            <w:tcW w:w="3236" w:type="pct"/>
            <w:shd w:val="pct10" w:color="auto" w:fill="auto"/>
          </w:tcPr>
          <w:p w14:paraId="5080DF2F" w14:textId="77777777" w:rsidR="00F15D0E" w:rsidRPr="00963A55" w:rsidRDefault="008E1E76" w:rsidP="00576708">
            <w:pPr>
              <w:jc w:val="center"/>
              <w:rPr>
                <w:b/>
                <w:sz w:val="22"/>
                <w:szCs w:val="18"/>
              </w:rPr>
            </w:pPr>
            <w:r w:rsidRPr="00963A55">
              <w:rPr>
                <w:b/>
                <w:sz w:val="22"/>
                <w:szCs w:val="18"/>
              </w:rPr>
              <w:t>Informacija apie pažangos priemonės prisidėjimą prie HP</w:t>
            </w:r>
          </w:p>
          <w:p w14:paraId="5080DF30" w14:textId="77777777" w:rsidR="00F15D0E" w:rsidRPr="00963A55" w:rsidRDefault="00F15D0E" w:rsidP="00576708">
            <w:pPr>
              <w:ind w:firstLine="567"/>
              <w:jc w:val="center"/>
              <w:rPr>
                <w:b/>
                <w:sz w:val="22"/>
                <w:szCs w:val="18"/>
              </w:rPr>
            </w:pPr>
          </w:p>
        </w:tc>
      </w:tr>
      <w:tr w:rsidR="00F15D0E" w:rsidRPr="00963A55" w14:paraId="5080DF35" w14:textId="77777777" w:rsidTr="00D213A8">
        <w:tc>
          <w:tcPr>
            <w:tcW w:w="382" w:type="pct"/>
          </w:tcPr>
          <w:p w14:paraId="5080DF32" w14:textId="77777777" w:rsidR="00F15D0E" w:rsidRPr="00963A55" w:rsidRDefault="008E1E76" w:rsidP="00576708">
            <w:pPr>
              <w:jc w:val="both"/>
              <w:rPr>
                <w:sz w:val="22"/>
                <w:szCs w:val="18"/>
              </w:rPr>
            </w:pPr>
            <w:r w:rsidRPr="00963A55">
              <w:rPr>
                <w:sz w:val="22"/>
                <w:szCs w:val="18"/>
              </w:rPr>
              <w:t>1.</w:t>
            </w:r>
          </w:p>
        </w:tc>
        <w:tc>
          <w:tcPr>
            <w:tcW w:w="1382" w:type="pct"/>
          </w:tcPr>
          <w:p w14:paraId="5080DF33" w14:textId="77777777" w:rsidR="00F15D0E" w:rsidRPr="00963A55" w:rsidRDefault="008E1E76" w:rsidP="00576708">
            <w:pPr>
              <w:jc w:val="both"/>
              <w:rPr>
                <w:sz w:val="22"/>
                <w:szCs w:val="18"/>
              </w:rPr>
            </w:pPr>
            <w:r w:rsidRPr="00963A55">
              <w:rPr>
                <w:sz w:val="22"/>
                <w:szCs w:val="18"/>
              </w:rPr>
              <w:t>Darnaus vystymosi</w:t>
            </w:r>
          </w:p>
        </w:tc>
        <w:tc>
          <w:tcPr>
            <w:tcW w:w="3236" w:type="pct"/>
          </w:tcPr>
          <w:p w14:paraId="5080DF34" w14:textId="6DF6040C" w:rsidR="00F15D0E" w:rsidRPr="00963A55" w:rsidRDefault="002843F0" w:rsidP="00576708">
            <w:pPr>
              <w:spacing w:line="276" w:lineRule="auto"/>
              <w:jc w:val="both"/>
              <w:rPr>
                <w:i/>
                <w:sz w:val="22"/>
                <w:szCs w:val="18"/>
              </w:rPr>
            </w:pPr>
            <w:r w:rsidRPr="00963A55">
              <w:rPr>
                <w:sz w:val="22"/>
                <w:szCs w:val="18"/>
              </w:rPr>
              <w:t>Pažangos priemone prisidedama prie</w:t>
            </w:r>
            <w:r w:rsidR="002C6188" w:rsidRPr="00963A55">
              <w:rPr>
                <w:sz w:val="22"/>
                <w:szCs w:val="18"/>
              </w:rPr>
              <w:t xml:space="preserve"> šio horizontaliojo principo ir</w:t>
            </w:r>
            <w:r w:rsidRPr="00963A55">
              <w:rPr>
                <w:sz w:val="22"/>
                <w:szCs w:val="18"/>
              </w:rPr>
              <w:t xml:space="preserve"> 12-ojo d</w:t>
            </w:r>
            <w:r w:rsidR="00C06471" w:rsidRPr="00963A55">
              <w:rPr>
                <w:sz w:val="22"/>
                <w:szCs w:val="18"/>
              </w:rPr>
              <w:t>arnaus vystymosi tiksl</w:t>
            </w:r>
            <w:r w:rsidRPr="00963A55">
              <w:rPr>
                <w:sz w:val="22"/>
                <w:szCs w:val="18"/>
              </w:rPr>
              <w:t>o</w:t>
            </w:r>
            <w:r w:rsidRPr="00963A55">
              <w:rPr>
                <w:rStyle w:val="FootnoteReference"/>
                <w:sz w:val="22"/>
                <w:szCs w:val="18"/>
              </w:rPr>
              <w:footnoteReference w:id="17"/>
            </w:r>
            <w:r w:rsidR="00C06471" w:rsidRPr="00963A55">
              <w:rPr>
                <w:sz w:val="22"/>
                <w:szCs w:val="18"/>
              </w:rPr>
              <w:t xml:space="preserve"> </w:t>
            </w:r>
            <w:r w:rsidRPr="00963A55">
              <w:rPr>
                <w:sz w:val="22"/>
                <w:szCs w:val="18"/>
              </w:rPr>
              <w:t>„</w:t>
            </w:r>
            <w:r w:rsidR="00C06471" w:rsidRPr="00963A55">
              <w:rPr>
                <w:sz w:val="22"/>
                <w:szCs w:val="18"/>
              </w:rPr>
              <w:t>Užtikrinti darnius vartojimo ir gamybos modelius</w:t>
            </w:r>
            <w:r w:rsidRPr="00963A55">
              <w:rPr>
                <w:sz w:val="22"/>
                <w:szCs w:val="18"/>
              </w:rPr>
              <w:t>“ įgyvendinimo</w:t>
            </w:r>
            <w:r w:rsidR="00C06471" w:rsidRPr="00963A55">
              <w:rPr>
                <w:sz w:val="22"/>
                <w:szCs w:val="18"/>
              </w:rPr>
              <w:t>.</w:t>
            </w:r>
            <w:r w:rsidR="002C6188" w:rsidRPr="00963A55">
              <w:rPr>
                <w:sz w:val="22"/>
                <w:szCs w:val="18"/>
              </w:rPr>
              <w:t xml:space="preserve"> </w:t>
            </w:r>
            <w:r w:rsidRPr="00963A55">
              <w:rPr>
                <w:sz w:val="22"/>
                <w:szCs w:val="18"/>
              </w:rPr>
              <w:t>M</w:t>
            </w:r>
            <w:r w:rsidR="00903C0A" w:rsidRPr="00963A55">
              <w:rPr>
                <w:sz w:val="22"/>
                <w:szCs w:val="18"/>
              </w:rPr>
              <w:t xml:space="preserve">odernizuojant esamą infrastruktūrą </w:t>
            </w:r>
            <w:r w:rsidRPr="00963A55">
              <w:rPr>
                <w:sz w:val="22"/>
                <w:szCs w:val="18"/>
              </w:rPr>
              <w:t>bus</w:t>
            </w:r>
            <w:r w:rsidR="00903C0A" w:rsidRPr="00963A55">
              <w:rPr>
                <w:sz w:val="22"/>
                <w:szCs w:val="18"/>
              </w:rPr>
              <w:t xml:space="preserve"> laikomasi aplinkos apsaugą ir statybas reglamentuojančių teisės aktų</w:t>
            </w:r>
            <w:r w:rsidRPr="00963A55">
              <w:rPr>
                <w:sz w:val="22"/>
                <w:szCs w:val="18"/>
              </w:rPr>
              <w:t xml:space="preserve"> reikalavimų. K</w:t>
            </w:r>
            <w:r w:rsidRPr="00963A55">
              <w:rPr>
                <w:iCs/>
                <w:sz w:val="22"/>
                <w:szCs w:val="18"/>
              </w:rPr>
              <w:t>uriant naują infrastruktūrą bus užtikrinta, kad kuriama infrastruktūra atitiktų statybos techninių reglamentų bei kitų teisės aktų reikalavimus, susijusius su šiltnamio efektą sukeliančių dujų emisija, ir atitiktų beveik energijos nenaudojančių pastatų projektavimo, statybos ir eksploatacijos standartą. P</w:t>
            </w:r>
            <w:r w:rsidR="00903C0A" w:rsidRPr="00963A55">
              <w:rPr>
                <w:sz w:val="22"/>
                <w:szCs w:val="18"/>
              </w:rPr>
              <w:t>lanuojama įsigyti įranga atitik</w:t>
            </w:r>
            <w:r w:rsidRPr="00963A55">
              <w:rPr>
                <w:sz w:val="22"/>
                <w:szCs w:val="18"/>
              </w:rPr>
              <w:t>s</w:t>
            </w:r>
            <w:r w:rsidR="00903C0A" w:rsidRPr="00963A55">
              <w:rPr>
                <w:sz w:val="22"/>
                <w:szCs w:val="18"/>
              </w:rPr>
              <w:t xml:space="preserve"> efektyvumo, tvarumo, ilgaamžiškumo reikalavimus pagal Direktyvą 2009/125/EC ir Direktyvą 2011/65/EU</w:t>
            </w:r>
            <w:r w:rsidRPr="00963A55">
              <w:rPr>
                <w:sz w:val="22"/>
                <w:szCs w:val="18"/>
              </w:rPr>
              <w:t>. Į</w:t>
            </w:r>
            <w:r w:rsidR="00903C0A" w:rsidRPr="00963A55">
              <w:rPr>
                <w:iCs/>
                <w:sz w:val="22"/>
                <w:szCs w:val="18"/>
              </w:rPr>
              <w:t xml:space="preserve">sigyjamos tikslinės transporto priemonės </w:t>
            </w:r>
            <w:r w:rsidRPr="00963A55">
              <w:rPr>
                <w:iCs/>
                <w:sz w:val="22"/>
                <w:szCs w:val="18"/>
              </w:rPr>
              <w:t>bus</w:t>
            </w:r>
            <w:r w:rsidR="00903C0A" w:rsidRPr="00963A55">
              <w:rPr>
                <w:iCs/>
                <w:sz w:val="22"/>
                <w:szCs w:val="18"/>
              </w:rPr>
              <w:t xml:space="preserve"> ne žemesnio nei EURO VI–E standarto</w:t>
            </w:r>
            <w:r w:rsidRPr="00963A55">
              <w:rPr>
                <w:iCs/>
                <w:sz w:val="22"/>
                <w:szCs w:val="18"/>
              </w:rPr>
              <w:t xml:space="preserve">. </w:t>
            </w:r>
          </w:p>
        </w:tc>
      </w:tr>
      <w:tr w:rsidR="00F15D0E" w:rsidRPr="00963A55" w14:paraId="5080DF3D" w14:textId="77777777" w:rsidTr="00D213A8">
        <w:tc>
          <w:tcPr>
            <w:tcW w:w="382" w:type="pct"/>
          </w:tcPr>
          <w:p w14:paraId="5080DF3A" w14:textId="56C9B6E3" w:rsidR="00F15D0E" w:rsidRPr="00963A55" w:rsidRDefault="00475E68" w:rsidP="00576708">
            <w:pPr>
              <w:jc w:val="both"/>
              <w:rPr>
                <w:sz w:val="22"/>
                <w:szCs w:val="18"/>
              </w:rPr>
            </w:pPr>
            <w:r w:rsidRPr="00963A55">
              <w:rPr>
                <w:sz w:val="22"/>
                <w:szCs w:val="18"/>
              </w:rPr>
              <w:t>2</w:t>
            </w:r>
            <w:r w:rsidR="008E1E76" w:rsidRPr="00963A55">
              <w:rPr>
                <w:sz w:val="22"/>
                <w:szCs w:val="18"/>
              </w:rPr>
              <w:t>.</w:t>
            </w:r>
          </w:p>
        </w:tc>
        <w:tc>
          <w:tcPr>
            <w:tcW w:w="1382" w:type="pct"/>
          </w:tcPr>
          <w:p w14:paraId="5080DF3B" w14:textId="77777777" w:rsidR="00F15D0E" w:rsidRPr="00963A55" w:rsidRDefault="008E1E76" w:rsidP="00576708">
            <w:pPr>
              <w:jc w:val="both"/>
              <w:rPr>
                <w:sz w:val="22"/>
                <w:szCs w:val="18"/>
              </w:rPr>
            </w:pPr>
            <w:r w:rsidRPr="00963A55">
              <w:rPr>
                <w:sz w:val="22"/>
                <w:szCs w:val="18"/>
              </w:rPr>
              <w:t xml:space="preserve">Lygių galimybių visiems </w:t>
            </w:r>
          </w:p>
        </w:tc>
        <w:tc>
          <w:tcPr>
            <w:tcW w:w="3236" w:type="pct"/>
          </w:tcPr>
          <w:p w14:paraId="5080DF3C" w14:textId="1ED14476" w:rsidR="00903C0A" w:rsidRPr="00963A55" w:rsidRDefault="00C93669" w:rsidP="00576708">
            <w:pPr>
              <w:spacing w:line="276" w:lineRule="auto"/>
              <w:jc w:val="both"/>
              <w:rPr>
                <w:i/>
                <w:sz w:val="22"/>
                <w:szCs w:val="18"/>
              </w:rPr>
            </w:pPr>
            <w:r w:rsidRPr="00963A55">
              <w:rPr>
                <w:sz w:val="22"/>
                <w:szCs w:val="18"/>
              </w:rPr>
              <w:t>Pažangos priemone prisidedama prie</w:t>
            </w:r>
            <w:r w:rsidR="00F84E16" w:rsidRPr="00963A55">
              <w:rPr>
                <w:sz w:val="22"/>
                <w:szCs w:val="18"/>
              </w:rPr>
              <w:t xml:space="preserve"> šio horizontaliojo principo ir</w:t>
            </w:r>
            <w:r w:rsidRPr="00963A55">
              <w:rPr>
                <w:sz w:val="22"/>
                <w:szCs w:val="18"/>
              </w:rPr>
              <w:t xml:space="preserve"> 4-ojo darnaus vystymosi tikslo</w:t>
            </w:r>
            <w:r w:rsidR="002843F0" w:rsidRPr="00963A55">
              <w:rPr>
                <w:sz w:val="22"/>
                <w:szCs w:val="18"/>
              </w:rPr>
              <w:t xml:space="preserve"> </w:t>
            </w:r>
            <w:r w:rsidRPr="00963A55">
              <w:rPr>
                <w:sz w:val="22"/>
                <w:szCs w:val="18"/>
              </w:rPr>
              <w:t>„</w:t>
            </w:r>
            <w:r w:rsidR="002843F0" w:rsidRPr="00963A55">
              <w:rPr>
                <w:sz w:val="22"/>
                <w:szCs w:val="18"/>
              </w:rPr>
              <w:t>Užtikrinti visa apimantį ir lygiavertį kokybišką švietimą ir skatinti visą gyvenimą trunkantį mokymąsi</w:t>
            </w:r>
            <w:r w:rsidRPr="00963A55">
              <w:rPr>
                <w:sz w:val="22"/>
                <w:szCs w:val="18"/>
              </w:rPr>
              <w:t>“ įgyvendinimo</w:t>
            </w:r>
            <w:r w:rsidR="002843F0" w:rsidRPr="00963A55">
              <w:rPr>
                <w:sz w:val="22"/>
                <w:szCs w:val="18"/>
              </w:rPr>
              <w:t>.</w:t>
            </w:r>
            <w:r w:rsidRPr="00963A55">
              <w:rPr>
                <w:sz w:val="22"/>
                <w:szCs w:val="18"/>
              </w:rPr>
              <w:t xml:space="preserve"> Pažangos priemonės </w:t>
            </w:r>
            <w:r w:rsidR="008977F1" w:rsidRPr="00963A55">
              <w:rPr>
                <w:sz w:val="22"/>
                <w:szCs w:val="18"/>
              </w:rPr>
              <w:t xml:space="preserve">visų veiklų </w:t>
            </w:r>
            <w:r w:rsidRPr="00963A55">
              <w:rPr>
                <w:sz w:val="22"/>
                <w:szCs w:val="18"/>
              </w:rPr>
              <w:t xml:space="preserve">rezultatai sudarys </w:t>
            </w:r>
            <w:r w:rsidR="00903C0A" w:rsidRPr="00963A55">
              <w:rPr>
                <w:sz w:val="22"/>
                <w:szCs w:val="18"/>
              </w:rPr>
              <w:t>galimybę sukurta ar pagerinta infrastruktūra</w:t>
            </w:r>
            <w:r w:rsidR="008977F1" w:rsidRPr="00963A55">
              <w:rPr>
                <w:sz w:val="22"/>
                <w:szCs w:val="18"/>
              </w:rPr>
              <w:t xml:space="preserve"> pasinaudoti visiems asmenims</w:t>
            </w:r>
            <w:r w:rsidRPr="00963A55">
              <w:rPr>
                <w:sz w:val="22"/>
                <w:szCs w:val="18"/>
              </w:rPr>
              <w:t>, nepriklausomai nuo jų lyties, rasės, tautybės, pilietybės, kalbos, kilmės, socialinės padėties, tikėjimo, įsitikinimų ar pažiūrų, amžiaus, negalios, lytinės orientacijos, etninės priklausomybės, religijos ar kt.</w:t>
            </w:r>
          </w:p>
        </w:tc>
      </w:tr>
    </w:tbl>
    <w:p w14:paraId="769D6930" w14:textId="77777777" w:rsidR="00FD5387" w:rsidRDefault="00FD5387" w:rsidP="00714260">
      <w:pPr>
        <w:rPr>
          <w:b/>
          <w:bCs/>
        </w:rPr>
      </w:pPr>
    </w:p>
    <w:p w14:paraId="5080DF3F" w14:textId="2DBBDE20" w:rsidR="00F15D0E" w:rsidRPr="00576708" w:rsidRDefault="008E1E76" w:rsidP="00576708">
      <w:pPr>
        <w:jc w:val="center"/>
        <w:rPr>
          <w:b/>
          <w:bCs/>
        </w:rPr>
      </w:pPr>
      <w:r w:rsidRPr="00576708">
        <w:rPr>
          <w:b/>
          <w:bCs/>
        </w:rPr>
        <w:t>VII SKYRIUS</w:t>
      </w:r>
    </w:p>
    <w:p w14:paraId="5080DF40" w14:textId="36BB32B7" w:rsidR="00F15D0E" w:rsidRPr="00576708" w:rsidRDefault="008E1E76" w:rsidP="00576708">
      <w:pPr>
        <w:jc w:val="center"/>
        <w:rPr>
          <w:b/>
          <w:bCs/>
        </w:rPr>
      </w:pPr>
      <w:r w:rsidRPr="00576708">
        <w:rPr>
          <w:b/>
          <w:bCs/>
        </w:rPr>
        <w:t>IŠANKSTINĖS SĄLYGOS</w:t>
      </w:r>
    </w:p>
    <w:p w14:paraId="5080DF41" w14:textId="77777777" w:rsidR="00F15D0E" w:rsidRPr="00576708" w:rsidRDefault="00F15D0E" w:rsidP="00576708">
      <w:pPr>
        <w:ind w:firstLine="567"/>
        <w:jc w:val="both"/>
      </w:pPr>
    </w:p>
    <w:p w14:paraId="5080DF43" w14:textId="1EA1367F" w:rsidR="00491044" w:rsidRPr="00576708" w:rsidRDefault="00491044" w:rsidP="00C10DF1">
      <w:pPr>
        <w:spacing w:line="276" w:lineRule="auto"/>
        <w:ind w:firstLine="851"/>
        <w:jc w:val="both"/>
        <w:rPr>
          <w:iCs/>
          <w:szCs w:val="24"/>
        </w:rPr>
        <w:sectPr w:rsidR="00491044" w:rsidRPr="00576708" w:rsidSect="00D17594">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pgNumType w:start="1"/>
          <w:cols w:space="1296"/>
          <w:titlePg/>
          <w:docGrid w:linePitch="360"/>
        </w:sectPr>
      </w:pPr>
      <w:r w:rsidRPr="00576708">
        <w:rPr>
          <w:iCs/>
          <w:szCs w:val="24"/>
        </w:rPr>
        <w:t>Vadovaujantis</w:t>
      </w:r>
      <w:r w:rsidR="00BA09F9">
        <w:rPr>
          <w:iCs/>
          <w:szCs w:val="24"/>
        </w:rPr>
        <w:t xml:space="preserve"> </w:t>
      </w:r>
      <w:r w:rsidRPr="00576708">
        <w:rPr>
          <w:iCs/>
          <w:szCs w:val="24"/>
        </w:rPr>
        <w:t>2022–2030 metų Regionų plėtros programos</w:t>
      </w:r>
      <w:r w:rsidRPr="00576708">
        <w:rPr>
          <w:rStyle w:val="FootnoteReference"/>
          <w:iCs/>
          <w:szCs w:val="24"/>
        </w:rPr>
        <w:footnoteReference w:id="18"/>
      </w:r>
      <w:r w:rsidR="003C4196">
        <w:rPr>
          <w:iCs/>
          <w:szCs w:val="24"/>
        </w:rPr>
        <w:t xml:space="preserve"> </w:t>
      </w:r>
      <w:r w:rsidR="00A50D5A" w:rsidRPr="00576708">
        <w:rPr>
          <w:iCs/>
          <w:szCs w:val="24"/>
        </w:rPr>
        <w:t xml:space="preserve">II skyriaus </w:t>
      </w:r>
      <w:r w:rsidRPr="00576708">
        <w:rPr>
          <w:iCs/>
          <w:szCs w:val="24"/>
        </w:rPr>
        <w:t>nuostatomis</w:t>
      </w:r>
      <w:r w:rsidR="00A50D5A" w:rsidRPr="00576708">
        <w:rPr>
          <w:iCs/>
          <w:szCs w:val="24"/>
        </w:rPr>
        <w:t xml:space="preserve">, pažangos priemonių 12-003-03-01-23 (RE) „Padidinti ugdymo prieinamumą atskirtį patiriantiems vaikams“ ir 12-003-03-02-17 (RE) „Plėtoti įvairialypį švietimą vykdant visos dienos mokyklų veiklą“     įgyvendinimui išankstinės sąlygos nėra taikomos. </w:t>
      </w:r>
    </w:p>
    <w:p w14:paraId="5080DF44" w14:textId="000F1BD0" w:rsidR="00F15D0E" w:rsidRPr="00576708" w:rsidRDefault="008E1E76" w:rsidP="00BE4E67">
      <w:pPr>
        <w:jc w:val="center"/>
        <w:rPr>
          <w:b/>
          <w:bCs/>
        </w:rPr>
      </w:pPr>
      <w:r w:rsidRPr="00576708">
        <w:rPr>
          <w:b/>
          <w:bCs/>
        </w:rPr>
        <w:lastRenderedPageBreak/>
        <w:t>VIII SKYRIUS</w:t>
      </w:r>
    </w:p>
    <w:p w14:paraId="5080DF45" w14:textId="27E0D908" w:rsidR="00F15D0E" w:rsidRPr="00576708" w:rsidRDefault="008E1E76" w:rsidP="00BE4E67">
      <w:pPr>
        <w:jc w:val="center"/>
        <w:rPr>
          <w:b/>
          <w:bCs/>
        </w:rPr>
      </w:pPr>
      <w:r w:rsidRPr="00576708">
        <w:rPr>
          <w:b/>
          <w:bCs/>
        </w:rPr>
        <w:t>PAŽANGOS PRIEMONĖS STEBĖSENOS RODIKLIAI</w:t>
      </w:r>
    </w:p>
    <w:p w14:paraId="5080DF46" w14:textId="77777777" w:rsidR="00F15D0E" w:rsidRPr="00576708" w:rsidRDefault="00F15D0E" w:rsidP="00BE4E67">
      <w:pPr>
        <w:ind w:firstLine="567"/>
        <w:jc w:val="center"/>
        <w:rPr>
          <w:b/>
          <w:bCs/>
        </w:rPr>
      </w:pPr>
    </w:p>
    <w:p w14:paraId="5080DF4A" w14:textId="2985649C" w:rsidR="00F15D0E" w:rsidRPr="003C4196" w:rsidRDefault="003C4196" w:rsidP="003C4196">
      <w:pPr>
        <w:spacing w:after="60" w:line="276" w:lineRule="auto"/>
        <w:rPr>
          <w:sz w:val="22"/>
          <w:szCs w:val="18"/>
        </w:rPr>
      </w:pPr>
      <w:r>
        <w:rPr>
          <w:b/>
          <w:bCs/>
          <w:sz w:val="22"/>
          <w:szCs w:val="18"/>
        </w:rPr>
        <w:t>2</w:t>
      </w:r>
      <w:r w:rsidRPr="00E316F9">
        <w:rPr>
          <w:b/>
          <w:bCs/>
          <w:sz w:val="22"/>
          <w:szCs w:val="18"/>
        </w:rPr>
        <w:t xml:space="preserve"> lentelė. </w:t>
      </w:r>
      <w:r>
        <w:rPr>
          <w:sz w:val="22"/>
          <w:szCs w:val="18"/>
        </w:rPr>
        <w:t>Pažangos priemonės veiklų produkto rodikliai</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276"/>
        <w:gridCol w:w="1701"/>
        <w:gridCol w:w="1559"/>
        <w:gridCol w:w="1701"/>
        <w:gridCol w:w="993"/>
        <w:gridCol w:w="992"/>
        <w:gridCol w:w="4111"/>
      </w:tblGrid>
      <w:tr w:rsidR="00F15D0E" w:rsidRPr="00576708" w14:paraId="5080DF4C" w14:textId="77777777">
        <w:tc>
          <w:tcPr>
            <w:tcW w:w="14029" w:type="dxa"/>
            <w:gridSpan w:val="8"/>
            <w:tcBorders>
              <w:bottom w:val="single" w:sz="4" w:space="0" w:color="auto"/>
            </w:tcBorders>
            <w:shd w:val="pct10" w:color="auto" w:fill="auto"/>
          </w:tcPr>
          <w:p w14:paraId="5080DF4B" w14:textId="77777777" w:rsidR="00F15D0E" w:rsidRPr="00576708" w:rsidRDefault="008E1E76" w:rsidP="00576708">
            <w:pPr>
              <w:ind w:firstLine="567"/>
              <w:jc w:val="center"/>
              <w:rPr>
                <w:b/>
                <w:i/>
                <w:sz w:val="20"/>
              </w:rPr>
            </w:pPr>
            <w:r w:rsidRPr="00576708">
              <w:rPr>
                <w:b/>
                <w:sz w:val="20"/>
              </w:rPr>
              <w:t>Pažangos priemonės veiklų produkto rodikliai</w:t>
            </w:r>
          </w:p>
        </w:tc>
      </w:tr>
      <w:tr w:rsidR="00F15D0E" w:rsidRPr="00576708" w14:paraId="5080DF53" w14:textId="77777777" w:rsidTr="001E1476">
        <w:tc>
          <w:tcPr>
            <w:tcW w:w="1696" w:type="dxa"/>
            <w:vMerge w:val="restart"/>
            <w:shd w:val="pct10" w:color="auto" w:fill="auto"/>
            <w:vAlign w:val="center"/>
          </w:tcPr>
          <w:p w14:paraId="5080DF4D" w14:textId="77777777" w:rsidR="00F15D0E" w:rsidRPr="00576708" w:rsidRDefault="008E1E76" w:rsidP="00576708">
            <w:pPr>
              <w:jc w:val="center"/>
              <w:rPr>
                <w:b/>
                <w:sz w:val="20"/>
              </w:rPr>
            </w:pPr>
            <w:r w:rsidRPr="00576708">
              <w:rPr>
                <w:b/>
                <w:sz w:val="20"/>
              </w:rPr>
              <w:t>Veiklos pavadinimas</w:t>
            </w:r>
          </w:p>
        </w:tc>
        <w:tc>
          <w:tcPr>
            <w:tcW w:w="1276" w:type="dxa"/>
            <w:vMerge w:val="restart"/>
            <w:shd w:val="pct10" w:color="auto" w:fill="auto"/>
            <w:vAlign w:val="center"/>
          </w:tcPr>
          <w:p w14:paraId="5080DF4E" w14:textId="77777777" w:rsidR="00F15D0E" w:rsidRPr="00576708" w:rsidRDefault="008E1E76" w:rsidP="00576708">
            <w:pPr>
              <w:jc w:val="center"/>
              <w:rPr>
                <w:b/>
                <w:sz w:val="20"/>
              </w:rPr>
            </w:pPr>
            <w:r w:rsidRPr="00576708">
              <w:rPr>
                <w:b/>
                <w:sz w:val="20"/>
              </w:rPr>
              <w:t>Rodiklio kodas</w:t>
            </w:r>
          </w:p>
        </w:tc>
        <w:tc>
          <w:tcPr>
            <w:tcW w:w="1701" w:type="dxa"/>
            <w:vMerge w:val="restart"/>
            <w:shd w:val="pct10" w:color="auto" w:fill="auto"/>
            <w:vAlign w:val="center"/>
          </w:tcPr>
          <w:p w14:paraId="5080DF4F" w14:textId="77777777" w:rsidR="00F15D0E" w:rsidRPr="00576708" w:rsidRDefault="008E1E76" w:rsidP="00576708">
            <w:pPr>
              <w:jc w:val="center"/>
              <w:rPr>
                <w:b/>
                <w:sz w:val="20"/>
              </w:rPr>
            </w:pPr>
            <w:r w:rsidRPr="00576708">
              <w:rPr>
                <w:b/>
                <w:sz w:val="20"/>
              </w:rPr>
              <w:t>Rodiklio pavadinimas, matavimo vienetas</w:t>
            </w:r>
          </w:p>
        </w:tc>
        <w:tc>
          <w:tcPr>
            <w:tcW w:w="3260" w:type="dxa"/>
            <w:gridSpan w:val="2"/>
            <w:shd w:val="pct10" w:color="auto" w:fill="auto"/>
            <w:vAlign w:val="center"/>
          </w:tcPr>
          <w:p w14:paraId="5080DF50" w14:textId="77777777" w:rsidR="00F15D0E" w:rsidRPr="00576708" w:rsidRDefault="008E1E76" w:rsidP="00576708">
            <w:pPr>
              <w:jc w:val="center"/>
              <w:rPr>
                <w:b/>
                <w:i/>
                <w:sz w:val="20"/>
              </w:rPr>
            </w:pPr>
            <w:r w:rsidRPr="00576708">
              <w:rPr>
                <w:b/>
                <w:sz w:val="20"/>
              </w:rPr>
              <w:t>Rodikliui pasiekti planuojama panaudoti pažangos lėšų suma, Eur</w:t>
            </w:r>
          </w:p>
        </w:tc>
        <w:tc>
          <w:tcPr>
            <w:tcW w:w="1985" w:type="dxa"/>
            <w:gridSpan w:val="2"/>
            <w:shd w:val="pct10" w:color="auto" w:fill="auto"/>
            <w:vAlign w:val="center"/>
          </w:tcPr>
          <w:p w14:paraId="5080DF51" w14:textId="77777777" w:rsidR="00F15D0E" w:rsidRPr="00576708" w:rsidRDefault="008E1E76" w:rsidP="00576708">
            <w:pPr>
              <w:jc w:val="center"/>
              <w:rPr>
                <w:b/>
                <w:i/>
                <w:sz w:val="20"/>
              </w:rPr>
            </w:pPr>
            <w:r w:rsidRPr="00576708">
              <w:rPr>
                <w:b/>
                <w:sz w:val="20"/>
              </w:rPr>
              <w:t>Siektinos rodiklio reikšmės</w:t>
            </w:r>
          </w:p>
        </w:tc>
        <w:tc>
          <w:tcPr>
            <w:tcW w:w="4111" w:type="dxa"/>
            <w:vMerge w:val="restart"/>
            <w:shd w:val="pct10" w:color="auto" w:fill="auto"/>
            <w:vAlign w:val="center"/>
          </w:tcPr>
          <w:p w14:paraId="5080DF52" w14:textId="77777777" w:rsidR="00F15D0E" w:rsidRPr="00576708" w:rsidRDefault="008E1E76" w:rsidP="00576708">
            <w:pPr>
              <w:jc w:val="center"/>
              <w:rPr>
                <w:b/>
                <w:i/>
                <w:sz w:val="20"/>
              </w:rPr>
            </w:pPr>
            <w:bookmarkStart w:id="6" w:name="_Hlk122005999"/>
            <w:r w:rsidRPr="00576708">
              <w:rPr>
                <w:b/>
                <w:sz w:val="20"/>
              </w:rPr>
              <w:t>Siektinos rodiklio reikšmės nustatymo pagrindimas</w:t>
            </w:r>
            <w:bookmarkEnd w:id="6"/>
          </w:p>
        </w:tc>
      </w:tr>
      <w:tr w:rsidR="00F15D0E" w:rsidRPr="00576708" w14:paraId="5080DF5D" w14:textId="77777777" w:rsidTr="001E1476">
        <w:tc>
          <w:tcPr>
            <w:tcW w:w="1696" w:type="dxa"/>
            <w:vMerge/>
            <w:tcBorders>
              <w:bottom w:val="single" w:sz="4" w:space="0" w:color="auto"/>
            </w:tcBorders>
            <w:shd w:val="pct10" w:color="auto" w:fill="auto"/>
          </w:tcPr>
          <w:p w14:paraId="5080DF54" w14:textId="77777777" w:rsidR="00F15D0E" w:rsidRPr="00576708" w:rsidRDefault="00F15D0E" w:rsidP="00576708">
            <w:pPr>
              <w:ind w:firstLine="567"/>
              <w:jc w:val="both"/>
              <w:rPr>
                <w:b/>
                <w:i/>
              </w:rPr>
            </w:pPr>
          </w:p>
        </w:tc>
        <w:tc>
          <w:tcPr>
            <w:tcW w:w="1276" w:type="dxa"/>
            <w:vMerge/>
            <w:tcBorders>
              <w:bottom w:val="single" w:sz="4" w:space="0" w:color="auto"/>
            </w:tcBorders>
            <w:shd w:val="pct10" w:color="auto" w:fill="auto"/>
          </w:tcPr>
          <w:p w14:paraId="5080DF55" w14:textId="77777777" w:rsidR="00F15D0E" w:rsidRPr="00576708" w:rsidRDefault="00F15D0E" w:rsidP="00576708">
            <w:pPr>
              <w:ind w:firstLine="567"/>
              <w:jc w:val="both"/>
              <w:rPr>
                <w:b/>
                <w:i/>
              </w:rPr>
            </w:pPr>
          </w:p>
        </w:tc>
        <w:tc>
          <w:tcPr>
            <w:tcW w:w="1701" w:type="dxa"/>
            <w:vMerge/>
            <w:tcBorders>
              <w:bottom w:val="single" w:sz="4" w:space="0" w:color="auto"/>
            </w:tcBorders>
            <w:shd w:val="pct10" w:color="auto" w:fill="auto"/>
          </w:tcPr>
          <w:p w14:paraId="5080DF56" w14:textId="77777777" w:rsidR="00F15D0E" w:rsidRPr="00576708" w:rsidRDefault="00F15D0E" w:rsidP="00576708">
            <w:pPr>
              <w:ind w:firstLine="567"/>
              <w:jc w:val="both"/>
              <w:rPr>
                <w:b/>
                <w:i/>
              </w:rPr>
            </w:pPr>
          </w:p>
        </w:tc>
        <w:tc>
          <w:tcPr>
            <w:tcW w:w="1559" w:type="dxa"/>
            <w:tcBorders>
              <w:bottom w:val="single" w:sz="4" w:space="0" w:color="auto"/>
            </w:tcBorders>
            <w:shd w:val="pct10" w:color="auto" w:fill="auto"/>
          </w:tcPr>
          <w:p w14:paraId="5080DF57" w14:textId="77777777" w:rsidR="00F15D0E" w:rsidRPr="00576708" w:rsidRDefault="008E1E76" w:rsidP="00576708">
            <w:pPr>
              <w:jc w:val="center"/>
              <w:rPr>
                <w:b/>
                <w:i/>
                <w:sz w:val="20"/>
              </w:rPr>
            </w:pPr>
            <w:r w:rsidRPr="00576708">
              <w:rPr>
                <w:b/>
                <w:sz w:val="20"/>
              </w:rPr>
              <w:t>Iš viso</w:t>
            </w:r>
          </w:p>
        </w:tc>
        <w:tc>
          <w:tcPr>
            <w:tcW w:w="1701" w:type="dxa"/>
            <w:tcBorders>
              <w:bottom w:val="single" w:sz="4" w:space="0" w:color="auto"/>
            </w:tcBorders>
            <w:shd w:val="pct10" w:color="auto" w:fill="auto"/>
          </w:tcPr>
          <w:p w14:paraId="5080DF58" w14:textId="77777777" w:rsidR="00F15D0E" w:rsidRPr="00576708" w:rsidRDefault="008E1E76" w:rsidP="00576708">
            <w:pPr>
              <w:jc w:val="center"/>
              <w:rPr>
                <w:b/>
                <w:i/>
                <w:sz w:val="20"/>
              </w:rPr>
            </w:pPr>
            <w:r w:rsidRPr="00576708">
              <w:rPr>
                <w:b/>
                <w:sz w:val="20"/>
              </w:rPr>
              <w:t>Iš jų ES, kitos tarptautinės finansinės paramos ir valstybės biudžeto lėšų suma</w:t>
            </w:r>
          </w:p>
        </w:tc>
        <w:tc>
          <w:tcPr>
            <w:tcW w:w="993" w:type="dxa"/>
            <w:tcBorders>
              <w:bottom w:val="single" w:sz="4" w:space="0" w:color="auto"/>
            </w:tcBorders>
            <w:shd w:val="pct10" w:color="auto" w:fill="auto"/>
          </w:tcPr>
          <w:p w14:paraId="5080DF59" w14:textId="5D728EBB" w:rsidR="00F15D0E" w:rsidRPr="00576708" w:rsidRDefault="008E1E76" w:rsidP="00576708">
            <w:pPr>
              <w:jc w:val="center"/>
              <w:rPr>
                <w:b/>
                <w:i/>
                <w:sz w:val="20"/>
              </w:rPr>
            </w:pPr>
            <w:r w:rsidRPr="00576708">
              <w:rPr>
                <w:b/>
                <w:sz w:val="20"/>
              </w:rPr>
              <w:t>Tarpinė reikšmė (</w:t>
            </w:r>
            <w:r w:rsidR="0082307B">
              <w:rPr>
                <w:b/>
                <w:sz w:val="20"/>
              </w:rPr>
              <w:t>metai</w:t>
            </w:r>
            <w:r w:rsidRPr="00576708">
              <w:rPr>
                <w:b/>
                <w:sz w:val="20"/>
              </w:rPr>
              <w:t>)</w:t>
            </w:r>
          </w:p>
        </w:tc>
        <w:tc>
          <w:tcPr>
            <w:tcW w:w="992" w:type="dxa"/>
            <w:tcBorders>
              <w:bottom w:val="single" w:sz="4" w:space="0" w:color="auto"/>
            </w:tcBorders>
            <w:shd w:val="pct10" w:color="auto" w:fill="auto"/>
          </w:tcPr>
          <w:p w14:paraId="5080DF5A" w14:textId="11C9F569" w:rsidR="00F15D0E" w:rsidRPr="00576708" w:rsidRDefault="008E1E76" w:rsidP="00576708">
            <w:pPr>
              <w:jc w:val="center"/>
              <w:rPr>
                <w:b/>
                <w:sz w:val="20"/>
              </w:rPr>
            </w:pPr>
            <w:r w:rsidRPr="00576708">
              <w:rPr>
                <w:b/>
                <w:sz w:val="20"/>
              </w:rPr>
              <w:t>Galutinė reikšmė (</w:t>
            </w:r>
            <w:r w:rsidR="0082307B">
              <w:rPr>
                <w:b/>
                <w:sz w:val="20"/>
              </w:rPr>
              <w:t>metai)</w:t>
            </w:r>
          </w:p>
          <w:p w14:paraId="5080DF5B" w14:textId="77777777" w:rsidR="00F15D0E" w:rsidRPr="00576708" w:rsidRDefault="00F15D0E" w:rsidP="00576708">
            <w:pPr>
              <w:ind w:firstLine="567"/>
              <w:jc w:val="center"/>
              <w:rPr>
                <w:b/>
                <w:i/>
                <w:sz w:val="20"/>
              </w:rPr>
            </w:pPr>
          </w:p>
        </w:tc>
        <w:tc>
          <w:tcPr>
            <w:tcW w:w="4111" w:type="dxa"/>
            <w:vMerge/>
            <w:tcBorders>
              <w:bottom w:val="single" w:sz="4" w:space="0" w:color="auto"/>
            </w:tcBorders>
            <w:shd w:val="pct10" w:color="auto" w:fill="auto"/>
          </w:tcPr>
          <w:p w14:paraId="5080DF5C" w14:textId="77777777" w:rsidR="00F15D0E" w:rsidRPr="00576708" w:rsidRDefault="00F15D0E" w:rsidP="00576708">
            <w:pPr>
              <w:ind w:firstLine="567"/>
              <w:jc w:val="both"/>
              <w:rPr>
                <w:b/>
                <w:i/>
                <w:sz w:val="20"/>
              </w:rPr>
            </w:pPr>
          </w:p>
        </w:tc>
      </w:tr>
      <w:tr w:rsidR="00F15D0E" w:rsidRPr="00576708" w14:paraId="5080DF66" w14:textId="77777777" w:rsidTr="001E1476">
        <w:tc>
          <w:tcPr>
            <w:tcW w:w="1696" w:type="dxa"/>
            <w:shd w:val="pct10" w:color="auto" w:fill="auto"/>
          </w:tcPr>
          <w:p w14:paraId="5080DF5E" w14:textId="77777777" w:rsidR="00F15D0E" w:rsidRPr="00576708" w:rsidRDefault="008E1E76" w:rsidP="00576708">
            <w:pPr>
              <w:jc w:val="center"/>
              <w:rPr>
                <w:b/>
                <w:sz w:val="20"/>
              </w:rPr>
            </w:pPr>
            <w:r w:rsidRPr="00576708">
              <w:rPr>
                <w:b/>
                <w:sz w:val="20"/>
              </w:rPr>
              <w:t>1</w:t>
            </w:r>
          </w:p>
        </w:tc>
        <w:tc>
          <w:tcPr>
            <w:tcW w:w="1276" w:type="dxa"/>
            <w:shd w:val="pct10" w:color="auto" w:fill="auto"/>
          </w:tcPr>
          <w:p w14:paraId="5080DF5F" w14:textId="77777777" w:rsidR="00F15D0E" w:rsidRPr="00576708" w:rsidRDefault="008E1E76" w:rsidP="00576708">
            <w:pPr>
              <w:ind w:firstLine="175"/>
              <w:jc w:val="center"/>
              <w:rPr>
                <w:b/>
                <w:sz w:val="20"/>
              </w:rPr>
            </w:pPr>
            <w:r w:rsidRPr="00576708">
              <w:rPr>
                <w:b/>
                <w:sz w:val="20"/>
              </w:rPr>
              <w:t>2</w:t>
            </w:r>
          </w:p>
        </w:tc>
        <w:tc>
          <w:tcPr>
            <w:tcW w:w="1701" w:type="dxa"/>
            <w:shd w:val="pct10" w:color="auto" w:fill="auto"/>
          </w:tcPr>
          <w:p w14:paraId="5080DF60" w14:textId="77777777" w:rsidR="00F15D0E" w:rsidRPr="00576708" w:rsidRDefault="008E1E76" w:rsidP="00576708">
            <w:pPr>
              <w:ind w:hanging="108"/>
              <w:jc w:val="center"/>
              <w:rPr>
                <w:b/>
                <w:sz w:val="20"/>
              </w:rPr>
            </w:pPr>
            <w:r w:rsidRPr="00576708">
              <w:rPr>
                <w:b/>
                <w:sz w:val="20"/>
              </w:rPr>
              <w:t>3</w:t>
            </w:r>
          </w:p>
        </w:tc>
        <w:tc>
          <w:tcPr>
            <w:tcW w:w="1559" w:type="dxa"/>
            <w:shd w:val="pct10" w:color="auto" w:fill="auto"/>
          </w:tcPr>
          <w:p w14:paraId="5080DF61" w14:textId="77777777" w:rsidR="00F15D0E" w:rsidRPr="00576708" w:rsidRDefault="008E1E76" w:rsidP="00576708">
            <w:pPr>
              <w:jc w:val="center"/>
              <w:rPr>
                <w:b/>
                <w:sz w:val="20"/>
              </w:rPr>
            </w:pPr>
            <w:r w:rsidRPr="00576708">
              <w:rPr>
                <w:b/>
                <w:sz w:val="20"/>
              </w:rPr>
              <w:t>4</w:t>
            </w:r>
          </w:p>
        </w:tc>
        <w:tc>
          <w:tcPr>
            <w:tcW w:w="1701" w:type="dxa"/>
            <w:shd w:val="pct10" w:color="auto" w:fill="auto"/>
          </w:tcPr>
          <w:p w14:paraId="5080DF62" w14:textId="77777777" w:rsidR="00F15D0E" w:rsidRPr="00576708" w:rsidRDefault="008E1E76" w:rsidP="00576708">
            <w:pPr>
              <w:ind w:hanging="391"/>
              <w:jc w:val="center"/>
              <w:rPr>
                <w:b/>
                <w:sz w:val="20"/>
              </w:rPr>
            </w:pPr>
            <w:r w:rsidRPr="00576708">
              <w:rPr>
                <w:b/>
                <w:sz w:val="20"/>
              </w:rPr>
              <w:t>5</w:t>
            </w:r>
          </w:p>
        </w:tc>
        <w:tc>
          <w:tcPr>
            <w:tcW w:w="993" w:type="dxa"/>
            <w:shd w:val="pct10" w:color="auto" w:fill="auto"/>
          </w:tcPr>
          <w:p w14:paraId="5080DF63" w14:textId="77777777" w:rsidR="00F15D0E" w:rsidRPr="00576708" w:rsidRDefault="008E1E76" w:rsidP="00576708">
            <w:pPr>
              <w:jc w:val="center"/>
              <w:rPr>
                <w:b/>
                <w:sz w:val="20"/>
              </w:rPr>
            </w:pPr>
            <w:r w:rsidRPr="00576708">
              <w:rPr>
                <w:b/>
                <w:sz w:val="20"/>
              </w:rPr>
              <w:t>6</w:t>
            </w:r>
          </w:p>
        </w:tc>
        <w:tc>
          <w:tcPr>
            <w:tcW w:w="992" w:type="dxa"/>
            <w:shd w:val="pct10" w:color="auto" w:fill="auto"/>
          </w:tcPr>
          <w:p w14:paraId="5080DF64" w14:textId="77777777" w:rsidR="00F15D0E" w:rsidRPr="00576708" w:rsidRDefault="008E1E76" w:rsidP="00576708">
            <w:pPr>
              <w:ind w:firstLine="33"/>
              <w:jc w:val="center"/>
              <w:rPr>
                <w:b/>
                <w:sz w:val="20"/>
              </w:rPr>
            </w:pPr>
            <w:r w:rsidRPr="00576708">
              <w:rPr>
                <w:b/>
                <w:sz w:val="20"/>
              </w:rPr>
              <w:t>7</w:t>
            </w:r>
          </w:p>
        </w:tc>
        <w:tc>
          <w:tcPr>
            <w:tcW w:w="4111" w:type="dxa"/>
            <w:shd w:val="pct10" w:color="auto" w:fill="auto"/>
          </w:tcPr>
          <w:p w14:paraId="5080DF65" w14:textId="77777777" w:rsidR="00F15D0E" w:rsidRPr="00576708" w:rsidRDefault="008E1E76" w:rsidP="00576708">
            <w:pPr>
              <w:ind w:left="-259" w:right="1026" w:firstLine="826"/>
              <w:jc w:val="center"/>
              <w:rPr>
                <w:b/>
                <w:sz w:val="20"/>
              </w:rPr>
            </w:pPr>
            <w:r w:rsidRPr="00576708">
              <w:rPr>
                <w:b/>
                <w:sz w:val="20"/>
              </w:rPr>
              <w:t>8</w:t>
            </w:r>
          </w:p>
        </w:tc>
      </w:tr>
      <w:tr w:rsidR="00E91024" w:rsidRPr="002512B1" w14:paraId="5080DF6F" w14:textId="77777777" w:rsidTr="001E1476">
        <w:trPr>
          <w:trHeight w:val="1818"/>
        </w:trPr>
        <w:tc>
          <w:tcPr>
            <w:tcW w:w="1696" w:type="dxa"/>
            <w:vMerge w:val="restart"/>
          </w:tcPr>
          <w:p w14:paraId="5080DF67" w14:textId="10037795" w:rsidR="00E91024" w:rsidRPr="002512B1" w:rsidRDefault="00E91024" w:rsidP="00576708">
            <w:pPr>
              <w:rPr>
                <w:iCs/>
                <w:sz w:val="22"/>
                <w:szCs w:val="22"/>
              </w:rPr>
            </w:pPr>
            <w:r w:rsidRPr="002512B1">
              <w:rPr>
                <w:iCs/>
                <w:sz w:val="22"/>
                <w:szCs w:val="22"/>
              </w:rPr>
              <w:t>1. Plėtoti ir modernizuoti ikimokyklinio ir bendrojo ugdymo įstaigų infrastruktūrą</w:t>
            </w:r>
          </w:p>
        </w:tc>
        <w:tc>
          <w:tcPr>
            <w:tcW w:w="1276" w:type="dxa"/>
          </w:tcPr>
          <w:p w14:paraId="5080DF68" w14:textId="5B1362FC" w:rsidR="00E91024" w:rsidRPr="00E91024" w:rsidRDefault="00375B8D" w:rsidP="00576708">
            <w:pPr>
              <w:ind w:firstLine="34"/>
              <w:jc w:val="both"/>
              <w:rPr>
                <w:iCs/>
                <w:sz w:val="22"/>
                <w:szCs w:val="22"/>
              </w:rPr>
            </w:pPr>
            <w:r w:rsidRPr="00375B8D">
              <w:rPr>
                <w:iCs/>
                <w:sz w:val="22"/>
                <w:szCs w:val="22"/>
              </w:rPr>
              <w:t>P.B.2.0066</w:t>
            </w:r>
          </w:p>
        </w:tc>
        <w:tc>
          <w:tcPr>
            <w:tcW w:w="1701" w:type="dxa"/>
          </w:tcPr>
          <w:p w14:paraId="5080DF69" w14:textId="248F7B6C" w:rsidR="00E91024" w:rsidRPr="00375B8D" w:rsidRDefault="00375B8D" w:rsidP="00576708">
            <w:pPr>
              <w:jc w:val="both"/>
              <w:rPr>
                <w:iCs/>
                <w:sz w:val="22"/>
                <w:szCs w:val="22"/>
              </w:rPr>
            </w:pPr>
            <w:r w:rsidRPr="00375B8D">
              <w:rPr>
                <w:iCs/>
                <w:sz w:val="22"/>
                <w:szCs w:val="22"/>
              </w:rPr>
              <w:t>Naujos arba modernizuotos vaikų priežiūros infrastruktūros mokymo klasių talpumas (asmenys)</w:t>
            </w:r>
          </w:p>
        </w:tc>
        <w:tc>
          <w:tcPr>
            <w:tcW w:w="1559" w:type="dxa"/>
            <w:vMerge w:val="restart"/>
          </w:tcPr>
          <w:p w14:paraId="5080DF6A" w14:textId="4288DE2B" w:rsidR="00996EBE" w:rsidRPr="00161D40" w:rsidRDefault="00996EBE" w:rsidP="001E1476">
            <w:pPr>
              <w:ind w:firstLine="37"/>
              <w:jc w:val="center"/>
              <w:rPr>
                <w:sz w:val="22"/>
                <w:szCs w:val="22"/>
              </w:rPr>
            </w:pPr>
            <w:r w:rsidRPr="00161D40">
              <w:rPr>
                <w:sz w:val="22"/>
                <w:szCs w:val="22"/>
              </w:rPr>
              <w:t>22 625 747,17</w:t>
            </w:r>
          </w:p>
        </w:tc>
        <w:tc>
          <w:tcPr>
            <w:tcW w:w="1701" w:type="dxa"/>
            <w:vMerge w:val="restart"/>
          </w:tcPr>
          <w:p w14:paraId="5080DF6B" w14:textId="2D58635E" w:rsidR="00996EBE" w:rsidRPr="00161D40" w:rsidRDefault="00996EBE" w:rsidP="001E1476">
            <w:pPr>
              <w:jc w:val="center"/>
              <w:rPr>
                <w:sz w:val="22"/>
                <w:szCs w:val="22"/>
              </w:rPr>
            </w:pPr>
            <w:r w:rsidRPr="00161D40">
              <w:rPr>
                <w:sz w:val="22"/>
                <w:szCs w:val="22"/>
              </w:rPr>
              <w:t>19 210 000,00</w:t>
            </w:r>
          </w:p>
        </w:tc>
        <w:tc>
          <w:tcPr>
            <w:tcW w:w="993" w:type="dxa"/>
          </w:tcPr>
          <w:p w14:paraId="5080DF6C" w14:textId="43CF289C" w:rsidR="00E91024" w:rsidRPr="002512B1" w:rsidRDefault="00375B8D" w:rsidP="00375B8D">
            <w:pPr>
              <w:jc w:val="center"/>
              <w:rPr>
                <w:sz w:val="22"/>
                <w:szCs w:val="22"/>
              </w:rPr>
            </w:pPr>
            <w:r>
              <w:rPr>
                <w:sz w:val="22"/>
                <w:szCs w:val="22"/>
              </w:rPr>
              <w:t>-</w:t>
            </w:r>
          </w:p>
        </w:tc>
        <w:tc>
          <w:tcPr>
            <w:tcW w:w="992" w:type="dxa"/>
          </w:tcPr>
          <w:p w14:paraId="65A3372E" w14:textId="28C950D8" w:rsidR="00CA328A" w:rsidRPr="002A33B5" w:rsidRDefault="00CA328A" w:rsidP="00E91024">
            <w:pPr>
              <w:ind w:firstLine="40"/>
              <w:jc w:val="center"/>
              <w:rPr>
                <w:sz w:val="22"/>
                <w:szCs w:val="22"/>
              </w:rPr>
            </w:pPr>
            <w:r w:rsidRPr="002A33B5">
              <w:rPr>
                <w:sz w:val="22"/>
                <w:szCs w:val="22"/>
              </w:rPr>
              <w:t>571</w:t>
            </w:r>
          </w:p>
          <w:p w14:paraId="5080DF6D" w14:textId="5BA35433" w:rsidR="00984755" w:rsidRPr="00984755" w:rsidRDefault="00984755" w:rsidP="00E91024">
            <w:pPr>
              <w:ind w:firstLine="40"/>
              <w:jc w:val="center"/>
              <w:rPr>
                <w:b/>
                <w:bCs/>
                <w:sz w:val="22"/>
                <w:szCs w:val="22"/>
              </w:rPr>
            </w:pPr>
            <w:r w:rsidRPr="002A33B5">
              <w:rPr>
                <w:sz w:val="22"/>
                <w:szCs w:val="22"/>
              </w:rPr>
              <w:t>(2028)</w:t>
            </w:r>
          </w:p>
        </w:tc>
        <w:tc>
          <w:tcPr>
            <w:tcW w:w="4111" w:type="dxa"/>
          </w:tcPr>
          <w:p w14:paraId="5080DF6E" w14:textId="2938D876" w:rsidR="00E91024" w:rsidRPr="00722785" w:rsidRDefault="00E91024" w:rsidP="00576708">
            <w:pPr>
              <w:jc w:val="both"/>
              <w:rPr>
                <w:i/>
                <w:sz w:val="20"/>
              </w:rPr>
            </w:pPr>
            <w:r w:rsidRPr="00722785">
              <w:rPr>
                <w:sz w:val="20"/>
              </w:rPr>
              <w:t>Rodiklis   atitinka   2021–2027   metų   Europos Sąjungos fondų investicijų programos (toliau – IP) 4.5.</w:t>
            </w:r>
            <w:r w:rsidR="004B0133">
              <w:rPr>
                <w:sz w:val="20"/>
              </w:rPr>
              <w:t xml:space="preserve"> </w:t>
            </w:r>
            <w:r w:rsidRPr="00722785">
              <w:rPr>
                <w:sz w:val="20"/>
              </w:rPr>
              <w:t xml:space="preserve">uždaviniui </w:t>
            </w:r>
            <w:r w:rsidR="009D4CE5">
              <w:rPr>
                <w:sz w:val="20"/>
              </w:rPr>
              <w:t>„</w:t>
            </w:r>
            <w:r w:rsidR="009D4CE5" w:rsidRPr="009D4CE5">
              <w:rPr>
                <w:sz w:val="20"/>
              </w:rPr>
              <w:t>Gerinti švietimo, mokymo ir mokymosi visą gyvenimą kiekvienam paslaugas tobulinant infrastruktūrą</w:t>
            </w:r>
            <w:r w:rsidR="009D4CE5">
              <w:rPr>
                <w:sz w:val="20"/>
              </w:rPr>
              <w:t xml:space="preserve">“ </w:t>
            </w:r>
            <w:r w:rsidRPr="00722785">
              <w:rPr>
                <w:sz w:val="20"/>
              </w:rPr>
              <w:t xml:space="preserve">priskirtą produkto  rodiklį. Siektina tarpinė rodiklio   reikšmė IP   nenustatoma. Siektina galutinė rodiklio reikšmė apskaičiuota įvertinus  </w:t>
            </w:r>
            <w:r w:rsidRPr="00722785">
              <w:rPr>
                <w:iCs/>
                <w:color w:val="000000" w:themeColor="text1"/>
                <w:sz w:val="20"/>
              </w:rPr>
              <w:t xml:space="preserve">numatomų įgyvendinti projektų informaciją.  </w:t>
            </w:r>
          </w:p>
        </w:tc>
      </w:tr>
      <w:tr w:rsidR="00E91024" w:rsidRPr="002512B1" w14:paraId="34B15994" w14:textId="77777777" w:rsidTr="001E1476">
        <w:tc>
          <w:tcPr>
            <w:tcW w:w="1696" w:type="dxa"/>
            <w:vMerge/>
          </w:tcPr>
          <w:p w14:paraId="215D1107" w14:textId="77777777" w:rsidR="00E91024" w:rsidRPr="002512B1" w:rsidRDefault="00E91024" w:rsidP="00576708">
            <w:pPr>
              <w:rPr>
                <w:iCs/>
                <w:sz w:val="22"/>
                <w:szCs w:val="22"/>
              </w:rPr>
            </w:pPr>
          </w:p>
        </w:tc>
        <w:tc>
          <w:tcPr>
            <w:tcW w:w="1276" w:type="dxa"/>
          </w:tcPr>
          <w:p w14:paraId="0A630F1E" w14:textId="6B98EDB7" w:rsidR="00E91024" w:rsidRPr="00375B8D" w:rsidRDefault="00375B8D" w:rsidP="00576708">
            <w:pPr>
              <w:jc w:val="both"/>
              <w:rPr>
                <w:iCs/>
                <w:sz w:val="22"/>
                <w:szCs w:val="22"/>
              </w:rPr>
            </w:pPr>
            <w:r w:rsidRPr="00375B8D">
              <w:rPr>
                <w:iCs/>
                <w:sz w:val="22"/>
                <w:szCs w:val="22"/>
              </w:rPr>
              <w:t>P.B.2.0067</w:t>
            </w:r>
          </w:p>
        </w:tc>
        <w:tc>
          <w:tcPr>
            <w:tcW w:w="1701" w:type="dxa"/>
          </w:tcPr>
          <w:p w14:paraId="15479E09" w14:textId="29E48B43" w:rsidR="00E91024" w:rsidRPr="00375B8D" w:rsidRDefault="00375B8D" w:rsidP="00576708">
            <w:pPr>
              <w:jc w:val="both"/>
              <w:rPr>
                <w:iCs/>
                <w:sz w:val="22"/>
                <w:szCs w:val="22"/>
              </w:rPr>
            </w:pPr>
            <w:r w:rsidRPr="00375B8D">
              <w:rPr>
                <w:iCs/>
                <w:sz w:val="22"/>
                <w:szCs w:val="22"/>
              </w:rPr>
              <w:t>Naujos arba modernizuotos švietimo infrastruktūros mokymo klasių talpumas (asmenys)</w:t>
            </w:r>
          </w:p>
        </w:tc>
        <w:tc>
          <w:tcPr>
            <w:tcW w:w="1559" w:type="dxa"/>
            <w:vMerge/>
          </w:tcPr>
          <w:p w14:paraId="77867238" w14:textId="77777777" w:rsidR="00E91024" w:rsidRPr="002512B1" w:rsidRDefault="00E91024" w:rsidP="00576708">
            <w:pPr>
              <w:ind w:firstLine="567"/>
              <w:jc w:val="both"/>
              <w:rPr>
                <w:sz w:val="22"/>
                <w:szCs w:val="22"/>
              </w:rPr>
            </w:pPr>
          </w:p>
        </w:tc>
        <w:tc>
          <w:tcPr>
            <w:tcW w:w="1701" w:type="dxa"/>
            <w:vMerge/>
          </w:tcPr>
          <w:p w14:paraId="7BD8BBF6" w14:textId="77777777" w:rsidR="00E91024" w:rsidRPr="002512B1" w:rsidRDefault="00E91024" w:rsidP="00576708">
            <w:pPr>
              <w:ind w:firstLine="567"/>
              <w:jc w:val="both"/>
              <w:rPr>
                <w:sz w:val="22"/>
                <w:szCs w:val="22"/>
              </w:rPr>
            </w:pPr>
          </w:p>
        </w:tc>
        <w:tc>
          <w:tcPr>
            <w:tcW w:w="993" w:type="dxa"/>
          </w:tcPr>
          <w:p w14:paraId="44AFC2AE" w14:textId="151A9BC2" w:rsidR="00E91024" w:rsidRPr="002512B1" w:rsidRDefault="00375B8D" w:rsidP="00375B8D">
            <w:pPr>
              <w:jc w:val="center"/>
              <w:rPr>
                <w:sz w:val="22"/>
                <w:szCs w:val="22"/>
              </w:rPr>
            </w:pPr>
            <w:r>
              <w:rPr>
                <w:sz w:val="22"/>
                <w:szCs w:val="22"/>
              </w:rPr>
              <w:t>-</w:t>
            </w:r>
          </w:p>
        </w:tc>
        <w:tc>
          <w:tcPr>
            <w:tcW w:w="992" w:type="dxa"/>
          </w:tcPr>
          <w:p w14:paraId="4642BA46" w14:textId="4A30E742" w:rsidR="00346064" w:rsidRPr="00161D40" w:rsidRDefault="00346064" w:rsidP="00E91024">
            <w:pPr>
              <w:ind w:firstLine="40"/>
              <w:jc w:val="center"/>
              <w:rPr>
                <w:sz w:val="22"/>
                <w:szCs w:val="22"/>
              </w:rPr>
            </w:pPr>
            <w:r w:rsidRPr="00161D40">
              <w:rPr>
                <w:sz w:val="22"/>
                <w:szCs w:val="22"/>
              </w:rPr>
              <w:t>6 182</w:t>
            </w:r>
          </w:p>
          <w:p w14:paraId="25CC5FDC" w14:textId="49280409" w:rsidR="00984755" w:rsidRPr="00984755" w:rsidRDefault="00984755" w:rsidP="00E91024">
            <w:pPr>
              <w:ind w:firstLine="40"/>
              <w:jc w:val="center"/>
              <w:rPr>
                <w:sz w:val="22"/>
                <w:szCs w:val="22"/>
              </w:rPr>
            </w:pPr>
            <w:r w:rsidRPr="002A33B5">
              <w:rPr>
                <w:sz w:val="22"/>
                <w:szCs w:val="22"/>
              </w:rPr>
              <w:t>(2028)</w:t>
            </w:r>
          </w:p>
        </w:tc>
        <w:tc>
          <w:tcPr>
            <w:tcW w:w="4111" w:type="dxa"/>
          </w:tcPr>
          <w:p w14:paraId="2C863BD0" w14:textId="74793F12" w:rsidR="00E91024" w:rsidRPr="00722785" w:rsidRDefault="00E91024" w:rsidP="00576708">
            <w:pPr>
              <w:jc w:val="both"/>
              <w:rPr>
                <w:iCs/>
                <w:sz w:val="20"/>
              </w:rPr>
            </w:pPr>
            <w:r w:rsidRPr="00722785">
              <w:rPr>
                <w:sz w:val="20"/>
              </w:rPr>
              <w:t>Rodiklis   atitinka  IP 4.5.</w:t>
            </w:r>
            <w:r w:rsidR="009D4CE5">
              <w:rPr>
                <w:sz w:val="20"/>
              </w:rPr>
              <w:t xml:space="preserve"> </w:t>
            </w:r>
            <w:r w:rsidRPr="00722785">
              <w:rPr>
                <w:sz w:val="20"/>
              </w:rPr>
              <w:t>uždaviniui</w:t>
            </w:r>
            <w:r w:rsidR="009D4CE5">
              <w:rPr>
                <w:sz w:val="20"/>
              </w:rPr>
              <w:t xml:space="preserve"> „</w:t>
            </w:r>
            <w:r w:rsidR="009D4CE5" w:rsidRPr="009D4CE5">
              <w:rPr>
                <w:sz w:val="20"/>
              </w:rPr>
              <w:t>Gerinti švietimo, mokymo ir mokymosi visą gyvenimą kiekvienam paslaugas tobulinant infrastruktūrą</w:t>
            </w:r>
            <w:r w:rsidR="009D4CE5">
              <w:rPr>
                <w:sz w:val="20"/>
              </w:rPr>
              <w:t xml:space="preserve">“ </w:t>
            </w:r>
            <w:r w:rsidRPr="00722785">
              <w:rPr>
                <w:sz w:val="20"/>
              </w:rPr>
              <w:t xml:space="preserve">priskirtą produkto  rodiklį. Siektina tarpinė rodiklio   reikšmė IP   nenustatoma. Siektina galutinė rodiklio reikšmė apskaičiuota įvertinus  </w:t>
            </w:r>
            <w:r w:rsidRPr="00722785">
              <w:rPr>
                <w:iCs/>
                <w:color w:val="000000" w:themeColor="text1"/>
                <w:sz w:val="20"/>
              </w:rPr>
              <w:t xml:space="preserve">numatomų įgyvendinti projektų informaciją.  </w:t>
            </w:r>
          </w:p>
        </w:tc>
      </w:tr>
      <w:tr w:rsidR="00E91024" w:rsidRPr="002512B1" w14:paraId="2332ECE4" w14:textId="77777777" w:rsidTr="001E1476">
        <w:tc>
          <w:tcPr>
            <w:tcW w:w="1696" w:type="dxa"/>
            <w:vMerge/>
          </w:tcPr>
          <w:p w14:paraId="269A4328" w14:textId="7410F892" w:rsidR="00E91024" w:rsidRPr="002512B1" w:rsidRDefault="00E91024" w:rsidP="00576708">
            <w:pPr>
              <w:rPr>
                <w:iCs/>
                <w:sz w:val="22"/>
                <w:szCs w:val="22"/>
              </w:rPr>
            </w:pPr>
          </w:p>
        </w:tc>
        <w:tc>
          <w:tcPr>
            <w:tcW w:w="1276" w:type="dxa"/>
          </w:tcPr>
          <w:p w14:paraId="070F2303" w14:textId="161338B0" w:rsidR="00E91024" w:rsidRPr="00ED3123" w:rsidRDefault="00ED3123" w:rsidP="00576708">
            <w:pPr>
              <w:jc w:val="both"/>
              <w:rPr>
                <w:iCs/>
                <w:sz w:val="22"/>
                <w:szCs w:val="22"/>
              </w:rPr>
            </w:pPr>
            <w:r w:rsidRPr="00ED3123">
              <w:rPr>
                <w:iCs/>
                <w:sz w:val="22"/>
                <w:szCs w:val="22"/>
              </w:rPr>
              <w:t>P.S.2.1024</w:t>
            </w:r>
          </w:p>
        </w:tc>
        <w:tc>
          <w:tcPr>
            <w:tcW w:w="1701" w:type="dxa"/>
          </w:tcPr>
          <w:p w14:paraId="6ABED685" w14:textId="356A929B" w:rsidR="00E91024" w:rsidRPr="00ED3123" w:rsidRDefault="00ED3123" w:rsidP="00576708">
            <w:pPr>
              <w:jc w:val="both"/>
              <w:rPr>
                <w:iCs/>
                <w:sz w:val="22"/>
                <w:szCs w:val="22"/>
              </w:rPr>
            </w:pPr>
            <w:r w:rsidRPr="00ED3123">
              <w:rPr>
                <w:iCs/>
                <w:sz w:val="22"/>
                <w:szCs w:val="22"/>
              </w:rPr>
              <w:t>Sukurtų naujų ikimokyklinio ugdymo vietų skaičius (skaičius)</w:t>
            </w:r>
          </w:p>
        </w:tc>
        <w:tc>
          <w:tcPr>
            <w:tcW w:w="1559" w:type="dxa"/>
            <w:vMerge/>
          </w:tcPr>
          <w:p w14:paraId="3638A181" w14:textId="77777777" w:rsidR="00E91024" w:rsidRPr="002512B1" w:rsidRDefault="00E91024" w:rsidP="00576708">
            <w:pPr>
              <w:ind w:firstLine="567"/>
              <w:jc w:val="both"/>
              <w:rPr>
                <w:sz w:val="22"/>
                <w:szCs w:val="22"/>
              </w:rPr>
            </w:pPr>
          </w:p>
        </w:tc>
        <w:tc>
          <w:tcPr>
            <w:tcW w:w="1701" w:type="dxa"/>
            <w:vMerge/>
          </w:tcPr>
          <w:p w14:paraId="3598AF00" w14:textId="77777777" w:rsidR="00E91024" w:rsidRPr="002512B1" w:rsidRDefault="00E91024" w:rsidP="00576708">
            <w:pPr>
              <w:ind w:firstLine="567"/>
              <w:jc w:val="both"/>
              <w:rPr>
                <w:sz w:val="22"/>
                <w:szCs w:val="22"/>
              </w:rPr>
            </w:pPr>
          </w:p>
        </w:tc>
        <w:tc>
          <w:tcPr>
            <w:tcW w:w="993" w:type="dxa"/>
          </w:tcPr>
          <w:p w14:paraId="3D7E645F" w14:textId="5487032C" w:rsidR="00E91024" w:rsidRPr="002512B1" w:rsidRDefault="00ED3123" w:rsidP="00375B8D">
            <w:pPr>
              <w:ind w:firstLine="28"/>
              <w:jc w:val="center"/>
              <w:rPr>
                <w:sz w:val="22"/>
                <w:szCs w:val="22"/>
              </w:rPr>
            </w:pPr>
            <w:r>
              <w:rPr>
                <w:sz w:val="22"/>
                <w:szCs w:val="22"/>
              </w:rPr>
              <w:t>-</w:t>
            </w:r>
          </w:p>
        </w:tc>
        <w:tc>
          <w:tcPr>
            <w:tcW w:w="992" w:type="dxa"/>
          </w:tcPr>
          <w:p w14:paraId="54F8049F" w14:textId="42C7DD89" w:rsidR="001E1B6F" w:rsidRPr="00A963AC" w:rsidRDefault="001E1B6F" w:rsidP="00E91024">
            <w:pPr>
              <w:jc w:val="center"/>
              <w:rPr>
                <w:sz w:val="22"/>
                <w:szCs w:val="22"/>
              </w:rPr>
            </w:pPr>
            <w:r w:rsidRPr="00A963AC">
              <w:rPr>
                <w:sz w:val="22"/>
                <w:szCs w:val="22"/>
              </w:rPr>
              <w:t>395</w:t>
            </w:r>
          </w:p>
          <w:p w14:paraId="34DD7464" w14:textId="03754EFE" w:rsidR="00ED3123" w:rsidRPr="00A963AC" w:rsidRDefault="00046CE5" w:rsidP="00046CE5">
            <w:pPr>
              <w:jc w:val="center"/>
              <w:rPr>
                <w:sz w:val="22"/>
                <w:szCs w:val="22"/>
              </w:rPr>
            </w:pPr>
            <w:r w:rsidRPr="00A963AC">
              <w:rPr>
                <w:sz w:val="22"/>
                <w:szCs w:val="22"/>
              </w:rPr>
              <w:t>(2028)</w:t>
            </w:r>
          </w:p>
        </w:tc>
        <w:tc>
          <w:tcPr>
            <w:tcW w:w="4111" w:type="dxa"/>
          </w:tcPr>
          <w:p w14:paraId="2EC6FF0A" w14:textId="0DCA14B0" w:rsidR="00E91024" w:rsidRPr="00A963AC" w:rsidRDefault="00E91024" w:rsidP="00576708">
            <w:pPr>
              <w:jc w:val="both"/>
              <w:rPr>
                <w:i/>
                <w:sz w:val="20"/>
              </w:rPr>
            </w:pPr>
            <w:r w:rsidRPr="00A963AC">
              <w:rPr>
                <w:sz w:val="20"/>
              </w:rPr>
              <w:t>Rodiklis   atitinka  IP 4.5.</w:t>
            </w:r>
            <w:r w:rsidR="009D4CE5" w:rsidRPr="00A963AC">
              <w:rPr>
                <w:sz w:val="20"/>
              </w:rPr>
              <w:t xml:space="preserve"> </w:t>
            </w:r>
            <w:r w:rsidRPr="00A963AC">
              <w:rPr>
                <w:sz w:val="20"/>
              </w:rPr>
              <w:t xml:space="preserve">uždaviniui </w:t>
            </w:r>
            <w:r w:rsidR="009D4CE5" w:rsidRPr="00A963AC">
              <w:rPr>
                <w:sz w:val="20"/>
              </w:rPr>
              <w:t xml:space="preserve">„Gerinti švietimo, mokymo ir mokymosi visą gyvenimą kiekvienam paslaugas tobulinant infrastruktūrą“ </w:t>
            </w:r>
            <w:r w:rsidRPr="00A963AC">
              <w:rPr>
                <w:sz w:val="20"/>
              </w:rPr>
              <w:t xml:space="preserve">priskirtą produkto  rodiklį. Siektina tarpinė rodiklio   reikšmė IP   nenustatoma. Siektina </w:t>
            </w:r>
            <w:r w:rsidRPr="00A963AC">
              <w:rPr>
                <w:sz w:val="20"/>
              </w:rPr>
              <w:lastRenderedPageBreak/>
              <w:t xml:space="preserve">galutinė rodiklio reikšmė apskaičiuota įvertinus  </w:t>
            </w:r>
            <w:r w:rsidRPr="00A963AC">
              <w:rPr>
                <w:iCs/>
                <w:color w:val="000000" w:themeColor="text1"/>
                <w:sz w:val="20"/>
              </w:rPr>
              <w:t xml:space="preserve">numatomų įgyvendinti projektų informaciją.  </w:t>
            </w:r>
          </w:p>
        </w:tc>
      </w:tr>
      <w:tr w:rsidR="00E91024" w:rsidRPr="002512B1" w14:paraId="103F539C" w14:textId="77777777" w:rsidTr="001E1476">
        <w:tc>
          <w:tcPr>
            <w:tcW w:w="1696" w:type="dxa"/>
            <w:vMerge/>
          </w:tcPr>
          <w:p w14:paraId="776902BF" w14:textId="77777777" w:rsidR="00E91024" w:rsidRPr="002512B1" w:rsidRDefault="00E91024" w:rsidP="00576708">
            <w:pPr>
              <w:rPr>
                <w:iCs/>
                <w:sz w:val="22"/>
                <w:szCs w:val="22"/>
              </w:rPr>
            </w:pPr>
          </w:p>
        </w:tc>
        <w:tc>
          <w:tcPr>
            <w:tcW w:w="1276" w:type="dxa"/>
          </w:tcPr>
          <w:p w14:paraId="129B54CC" w14:textId="3788E359" w:rsidR="00E91024" w:rsidRPr="009A3F1B" w:rsidRDefault="009A3F1B" w:rsidP="00576708">
            <w:pPr>
              <w:jc w:val="both"/>
              <w:rPr>
                <w:iCs/>
                <w:sz w:val="22"/>
                <w:szCs w:val="22"/>
              </w:rPr>
            </w:pPr>
            <w:r w:rsidRPr="009A3F1B">
              <w:rPr>
                <w:iCs/>
                <w:sz w:val="22"/>
                <w:szCs w:val="22"/>
              </w:rPr>
              <w:t>P.S.2.1025</w:t>
            </w:r>
          </w:p>
        </w:tc>
        <w:tc>
          <w:tcPr>
            <w:tcW w:w="1701" w:type="dxa"/>
          </w:tcPr>
          <w:p w14:paraId="6C10CFE0" w14:textId="57D0429A" w:rsidR="00E91024" w:rsidRPr="009A3F1B" w:rsidRDefault="009A3F1B" w:rsidP="00576708">
            <w:pPr>
              <w:jc w:val="both"/>
              <w:rPr>
                <w:iCs/>
                <w:sz w:val="22"/>
                <w:szCs w:val="22"/>
              </w:rPr>
            </w:pPr>
            <w:r w:rsidRPr="009A3F1B">
              <w:rPr>
                <w:iCs/>
                <w:sz w:val="22"/>
                <w:szCs w:val="22"/>
              </w:rPr>
              <w:t>Mokyklos, kuriose buvo įdiegtos universalaus dizaino ir kitos inžinerinės priemonės, pritaikant aplinką asmenims, turintiems negalią (skaičius)</w:t>
            </w:r>
          </w:p>
        </w:tc>
        <w:tc>
          <w:tcPr>
            <w:tcW w:w="1559" w:type="dxa"/>
            <w:vMerge/>
          </w:tcPr>
          <w:p w14:paraId="5C03C64D" w14:textId="77777777" w:rsidR="00E91024" w:rsidRPr="009A3F1B" w:rsidRDefault="00E91024" w:rsidP="00576708">
            <w:pPr>
              <w:ind w:firstLine="567"/>
              <w:jc w:val="both"/>
              <w:rPr>
                <w:iCs/>
                <w:sz w:val="22"/>
                <w:szCs w:val="22"/>
              </w:rPr>
            </w:pPr>
          </w:p>
        </w:tc>
        <w:tc>
          <w:tcPr>
            <w:tcW w:w="1701" w:type="dxa"/>
            <w:vMerge/>
          </w:tcPr>
          <w:p w14:paraId="17DB509E" w14:textId="77777777" w:rsidR="00E91024" w:rsidRPr="009A3F1B" w:rsidRDefault="00E91024" w:rsidP="00576708">
            <w:pPr>
              <w:ind w:firstLine="567"/>
              <w:jc w:val="both"/>
              <w:rPr>
                <w:iCs/>
                <w:sz w:val="22"/>
                <w:szCs w:val="22"/>
              </w:rPr>
            </w:pPr>
          </w:p>
        </w:tc>
        <w:tc>
          <w:tcPr>
            <w:tcW w:w="993" w:type="dxa"/>
          </w:tcPr>
          <w:p w14:paraId="53B06C4D" w14:textId="6B97F305" w:rsidR="00E91024" w:rsidRPr="009A3F1B" w:rsidRDefault="009A3F1B" w:rsidP="00375B8D">
            <w:pPr>
              <w:jc w:val="center"/>
              <w:rPr>
                <w:iCs/>
                <w:sz w:val="22"/>
                <w:szCs w:val="22"/>
              </w:rPr>
            </w:pPr>
            <w:r>
              <w:rPr>
                <w:iCs/>
                <w:sz w:val="22"/>
                <w:szCs w:val="22"/>
              </w:rPr>
              <w:t>-</w:t>
            </w:r>
          </w:p>
        </w:tc>
        <w:tc>
          <w:tcPr>
            <w:tcW w:w="992" w:type="dxa"/>
          </w:tcPr>
          <w:p w14:paraId="1C549CD4" w14:textId="751124F0" w:rsidR="00E53B85" w:rsidRPr="00161D40" w:rsidRDefault="00E53B85" w:rsidP="00E91024">
            <w:pPr>
              <w:jc w:val="center"/>
              <w:rPr>
                <w:iCs/>
                <w:sz w:val="22"/>
                <w:szCs w:val="22"/>
              </w:rPr>
            </w:pPr>
            <w:r w:rsidRPr="00161D40">
              <w:rPr>
                <w:iCs/>
                <w:sz w:val="22"/>
                <w:szCs w:val="22"/>
              </w:rPr>
              <w:t>5</w:t>
            </w:r>
          </w:p>
          <w:p w14:paraId="3237BAF0" w14:textId="252C0084" w:rsidR="009A3F1B" w:rsidRPr="00A963AC" w:rsidRDefault="006E2648" w:rsidP="006E2648">
            <w:pPr>
              <w:jc w:val="center"/>
              <w:rPr>
                <w:iCs/>
                <w:sz w:val="22"/>
                <w:szCs w:val="22"/>
              </w:rPr>
            </w:pPr>
            <w:r w:rsidRPr="00A963AC">
              <w:rPr>
                <w:sz w:val="22"/>
                <w:szCs w:val="22"/>
              </w:rPr>
              <w:t>(2028)</w:t>
            </w:r>
          </w:p>
        </w:tc>
        <w:tc>
          <w:tcPr>
            <w:tcW w:w="4111" w:type="dxa"/>
          </w:tcPr>
          <w:p w14:paraId="1F0B516C" w14:textId="69C28B28" w:rsidR="00E91024" w:rsidRPr="00A963AC" w:rsidRDefault="00E91024" w:rsidP="00576708">
            <w:pPr>
              <w:jc w:val="both"/>
              <w:rPr>
                <w:i/>
                <w:sz w:val="20"/>
              </w:rPr>
            </w:pPr>
            <w:r w:rsidRPr="00A963AC">
              <w:rPr>
                <w:sz w:val="20"/>
              </w:rPr>
              <w:t>Rodiklis   atitinka  IP 4.5.</w:t>
            </w:r>
            <w:r w:rsidR="004B0133" w:rsidRPr="00A963AC">
              <w:rPr>
                <w:sz w:val="20"/>
              </w:rPr>
              <w:t xml:space="preserve"> </w:t>
            </w:r>
            <w:r w:rsidRPr="00A963AC">
              <w:rPr>
                <w:sz w:val="20"/>
              </w:rPr>
              <w:t xml:space="preserve">uždaviniui </w:t>
            </w:r>
            <w:r w:rsidR="009D4CE5" w:rsidRPr="00A963AC">
              <w:rPr>
                <w:sz w:val="20"/>
              </w:rPr>
              <w:t xml:space="preserve">„Gerinti švietimo, mokymo ir mokymosi visą gyvenimą kiekvienam paslaugas tobulinant infrastruktūrą“ </w:t>
            </w:r>
            <w:r w:rsidRPr="00A963AC">
              <w:rPr>
                <w:sz w:val="20"/>
              </w:rPr>
              <w:t xml:space="preserve">priskirtą produkto  rodiklį. Siektina tarpinė rodiklio   reikšmė IP   nenustatoma. Siektina galutinė rodiklio reikšmė apskaičiuota įvertinus  </w:t>
            </w:r>
            <w:r w:rsidRPr="00A963AC">
              <w:rPr>
                <w:iCs/>
                <w:color w:val="000000" w:themeColor="text1"/>
                <w:sz w:val="20"/>
              </w:rPr>
              <w:t xml:space="preserve">numatomų įgyvendinti projektų informaciją.  </w:t>
            </w:r>
          </w:p>
        </w:tc>
      </w:tr>
      <w:tr w:rsidR="00E91024" w:rsidRPr="002512B1" w14:paraId="7E3D2D8C" w14:textId="77777777" w:rsidTr="001E1476">
        <w:tc>
          <w:tcPr>
            <w:tcW w:w="1696" w:type="dxa"/>
            <w:vMerge/>
          </w:tcPr>
          <w:p w14:paraId="2CBD3221" w14:textId="2FE8D990" w:rsidR="00E91024" w:rsidRPr="002512B1" w:rsidRDefault="00E91024" w:rsidP="00576708">
            <w:pPr>
              <w:rPr>
                <w:iCs/>
                <w:sz w:val="22"/>
                <w:szCs w:val="22"/>
              </w:rPr>
            </w:pPr>
          </w:p>
        </w:tc>
        <w:tc>
          <w:tcPr>
            <w:tcW w:w="1276" w:type="dxa"/>
          </w:tcPr>
          <w:p w14:paraId="7138F9F2" w14:textId="3BC5D929" w:rsidR="00E91024" w:rsidRPr="009A3F1B" w:rsidRDefault="005D6F8B" w:rsidP="00576708">
            <w:pPr>
              <w:jc w:val="both"/>
              <w:rPr>
                <w:iCs/>
                <w:sz w:val="22"/>
                <w:szCs w:val="22"/>
              </w:rPr>
            </w:pPr>
            <w:r w:rsidRPr="005D6F8B">
              <w:rPr>
                <w:iCs/>
                <w:sz w:val="22"/>
                <w:szCs w:val="22"/>
              </w:rPr>
              <w:t>P.S.2.1029</w:t>
            </w:r>
          </w:p>
        </w:tc>
        <w:tc>
          <w:tcPr>
            <w:tcW w:w="1701" w:type="dxa"/>
          </w:tcPr>
          <w:p w14:paraId="31D9B093" w14:textId="7A266E01" w:rsidR="00E91024" w:rsidRPr="009A3F1B" w:rsidRDefault="005D6F8B" w:rsidP="00576708">
            <w:pPr>
              <w:jc w:val="both"/>
              <w:rPr>
                <w:iCs/>
                <w:sz w:val="22"/>
                <w:szCs w:val="22"/>
              </w:rPr>
            </w:pPr>
            <w:r w:rsidRPr="005D6F8B">
              <w:rPr>
                <w:iCs/>
                <w:sz w:val="22"/>
                <w:szCs w:val="22"/>
              </w:rPr>
              <w:t>Tikslinės transporto priemonės (skaičius)</w:t>
            </w:r>
          </w:p>
        </w:tc>
        <w:tc>
          <w:tcPr>
            <w:tcW w:w="1559" w:type="dxa"/>
            <w:vMerge/>
          </w:tcPr>
          <w:p w14:paraId="0757D464" w14:textId="77777777" w:rsidR="00E91024" w:rsidRPr="009A3F1B" w:rsidRDefault="00E91024" w:rsidP="00576708">
            <w:pPr>
              <w:ind w:firstLine="567"/>
              <w:jc w:val="both"/>
              <w:rPr>
                <w:iCs/>
                <w:sz w:val="22"/>
                <w:szCs w:val="22"/>
              </w:rPr>
            </w:pPr>
          </w:p>
        </w:tc>
        <w:tc>
          <w:tcPr>
            <w:tcW w:w="1701" w:type="dxa"/>
            <w:vMerge/>
          </w:tcPr>
          <w:p w14:paraId="4F7BC3C3" w14:textId="77777777" w:rsidR="00E91024" w:rsidRPr="009A3F1B" w:rsidRDefault="00E91024" w:rsidP="00576708">
            <w:pPr>
              <w:ind w:firstLine="567"/>
              <w:jc w:val="both"/>
              <w:rPr>
                <w:iCs/>
                <w:sz w:val="22"/>
                <w:szCs w:val="22"/>
              </w:rPr>
            </w:pPr>
          </w:p>
        </w:tc>
        <w:tc>
          <w:tcPr>
            <w:tcW w:w="993" w:type="dxa"/>
          </w:tcPr>
          <w:p w14:paraId="5A11FBF6" w14:textId="2F570ACF" w:rsidR="00E91024" w:rsidRPr="009A3F1B" w:rsidRDefault="005D6F8B" w:rsidP="00375B8D">
            <w:pPr>
              <w:jc w:val="center"/>
              <w:rPr>
                <w:iCs/>
                <w:sz w:val="22"/>
                <w:szCs w:val="22"/>
              </w:rPr>
            </w:pPr>
            <w:r>
              <w:rPr>
                <w:iCs/>
                <w:sz w:val="22"/>
                <w:szCs w:val="22"/>
              </w:rPr>
              <w:t>-</w:t>
            </w:r>
          </w:p>
        </w:tc>
        <w:tc>
          <w:tcPr>
            <w:tcW w:w="992" w:type="dxa"/>
          </w:tcPr>
          <w:p w14:paraId="21B803C0" w14:textId="77777777" w:rsidR="00E91024" w:rsidRPr="00A963AC" w:rsidRDefault="005D6F8B" w:rsidP="00E91024">
            <w:pPr>
              <w:jc w:val="center"/>
              <w:rPr>
                <w:iCs/>
                <w:sz w:val="22"/>
                <w:szCs w:val="22"/>
              </w:rPr>
            </w:pPr>
            <w:r w:rsidRPr="00A963AC">
              <w:rPr>
                <w:iCs/>
                <w:sz w:val="22"/>
                <w:szCs w:val="22"/>
              </w:rPr>
              <w:t>4</w:t>
            </w:r>
          </w:p>
          <w:p w14:paraId="7EFBEA53" w14:textId="6EDA842C" w:rsidR="006F6EE3" w:rsidRPr="00A963AC" w:rsidRDefault="00A34766" w:rsidP="00A34766">
            <w:pPr>
              <w:jc w:val="center"/>
              <w:rPr>
                <w:iCs/>
                <w:sz w:val="22"/>
                <w:szCs w:val="22"/>
              </w:rPr>
            </w:pPr>
            <w:r w:rsidRPr="00A963AC">
              <w:rPr>
                <w:sz w:val="22"/>
                <w:szCs w:val="22"/>
              </w:rPr>
              <w:t>(2028)</w:t>
            </w:r>
          </w:p>
        </w:tc>
        <w:tc>
          <w:tcPr>
            <w:tcW w:w="4111" w:type="dxa"/>
          </w:tcPr>
          <w:p w14:paraId="215969D1" w14:textId="5DA97311" w:rsidR="00E91024" w:rsidRPr="00722785" w:rsidRDefault="00E91024" w:rsidP="00576708">
            <w:pPr>
              <w:jc w:val="both"/>
              <w:rPr>
                <w:i/>
                <w:sz w:val="20"/>
              </w:rPr>
            </w:pPr>
            <w:r w:rsidRPr="00722785">
              <w:rPr>
                <w:sz w:val="20"/>
              </w:rPr>
              <w:t>Rodiklis   atitinka  IP 4.5.</w:t>
            </w:r>
            <w:r w:rsidR="009D4CE5">
              <w:rPr>
                <w:sz w:val="20"/>
              </w:rPr>
              <w:t xml:space="preserve"> </w:t>
            </w:r>
            <w:r w:rsidRPr="00722785">
              <w:rPr>
                <w:sz w:val="20"/>
              </w:rPr>
              <w:t>uždaviniui</w:t>
            </w:r>
            <w:r w:rsidR="009D4CE5">
              <w:rPr>
                <w:sz w:val="20"/>
              </w:rPr>
              <w:t xml:space="preserve"> „</w:t>
            </w:r>
            <w:r w:rsidR="009D4CE5" w:rsidRPr="009D4CE5">
              <w:rPr>
                <w:sz w:val="20"/>
              </w:rPr>
              <w:t>Gerinti švietimo, mokymo ir mokymosi visą gyvenimą kiekvienam paslaugas tobulinant infrastruktūrą</w:t>
            </w:r>
            <w:r w:rsidR="009D4CE5">
              <w:rPr>
                <w:sz w:val="20"/>
              </w:rPr>
              <w:t>“</w:t>
            </w:r>
            <w:r w:rsidRPr="00722785">
              <w:rPr>
                <w:sz w:val="20"/>
              </w:rPr>
              <w:t xml:space="preserve"> priskirtą produkto  rodiklį. Siektina tarpinė ir galutinė rodiklio reikšmė apskaičiuota, įvertinus  </w:t>
            </w:r>
            <w:r w:rsidRPr="00722785">
              <w:rPr>
                <w:iCs/>
                <w:color w:val="000000" w:themeColor="text1"/>
                <w:sz w:val="20"/>
              </w:rPr>
              <w:t xml:space="preserve">numatomų įgyvendinti projektų informaciją.  </w:t>
            </w:r>
          </w:p>
        </w:tc>
      </w:tr>
    </w:tbl>
    <w:p w14:paraId="5080DF79" w14:textId="77777777" w:rsidR="00F15D0E" w:rsidRPr="00576708" w:rsidRDefault="00F15D0E" w:rsidP="00576708">
      <w:pPr>
        <w:ind w:firstLine="567"/>
        <w:jc w:val="both"/>
      </w:pPr>
    </w:p>
    <w:p w14:paraId="5080DF7A" w14:textId="05DE76D2" w:rsidR="00F15D0E" w:rsidRPr="00E91024" w:rsidRDefault="00E91024" w:rsidP="00E91024">
      <w:pPr>
        <w:spacing w:after="60" w:line="276" w:lineRule="auto"/>
        <w:rPr>
          <w:sz w:val="22"/>
          <w:szCs w:val="18"/>
        </w:rPr>
      </w:pPr>
      <w:r>
        <w:rPr>
          <w:b/>
          <w:bCs/>
          <w:sz w:val="22"/>
          <w:szCs w:val="18"/>
        </w:rPr>
        <w:t>3</w:t>
      </w:r>
      <w:r w:rsidRPr="00E316F9">
        <w:rPr>
          <w:b/>
          <w:bCs/>
          <w:sz w:val="22"/>
          <w:szCs w:val="18"/>
        </w:rPr>
        <w:t xml:space="preserve"> lentelė. </w:t>
      </w:r>
      <w:r>
        <w:rPr>
          <w:sz w:val="22"/>
          <w:szCs w:val="18"/>
        </w:rPr>
        <w:t>Pažangos priemonės rezultato rodikliai</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1536"/>
        <w:gridCol w:w="1056"/>
        <w:gridCol w:w="1707"/>
        <w:gridCol w:w="1745"/>
        <w:gridCol w:w="905"/>
        <w:gridCol w:w="961"/>
        <w:gridCol w:w="4894"/>
      </w:tblGrid>
      <w:tr w:rsidR="00F15D0E" w:rsidRPr="00576708" w14:paraId="5080DF7C" w14:textId="77777777">
        <w:tc>
          <w:tcPr>
            <w:tcW w:w="14029" w:type="dxa"/>
            <w:gridSpan w:val="8"/>
            <w:tcBorders>
              <w:bottom w:val="single" w:sz="4" w:space="0" w:color="auto"/>
            </w:tcBorders>
            <w:shd w:val="pct10" w:color="auto" w:fill="auto"/>
            <w:vAlign w:val="center"/>
          </w:tcPr>
          <w:p w14:paraId="5080DF7B" w14:textId="77777777" w:rsidR="00F15D0E" w:rsidRPr="00576708" w:rsidRDefault="008E1E76" w:rsidP="00576708">
            <w:pPr>
              <w:jc w:val="center"/>
              <w:rPr>
                <w:b/>
                <w:color w:val="000000"/>
                <w:sz w:val="20"/>
              </w:rPr>
            </w:pPr>
            <w:r w:rsidRPr="00576708">
              <w:rPr>
                <w:b/>
                <w:color w:val="000000"/>
                <w:sz w:val="20"/>
              </w:rPr>
              <w:t>Pažangos priemonės rezultato rodikliai</w:t>
            </w:r>
          </w:p>
        </w:tc>
      </w:tr>
      <w:tr w:rsidR="00F15D0E" w:rsidRPr="00576708" w14:paraId="5080DF83" w14:textId="77777777" w:rsidTr="004000C4">
        <w:tc>
          <w:tcPr>
            <w:tcW w:w="1225" w:type="dxa"/>
            <w:vMerge w:val="restart"/>
            <w:shd w:val="pct10" w:color="auto" w:fill="auto"/>
            <w:vAlign w:val="center"/>
          </w:tcPr>
          <w:p w14:paraId="5080DF7D" w14:textId="77777777" w:rsidR="00F15D0E" w:rsidRPr="00576708" w:rsidRDefault="008E1E76" w:rsidP="00576708">
            <w:pPr>
              <w:jc w:val="center"/>
              <w:rPr>
                <w:b/>
                <w:color w:val="000000"/>
                <w:sz w:val="20"/>
              </w:rPr>
            </w:pPr>
            <w:r w:rsidRPr="00576708">
              <w:rPr>
                <w:b/>
                <w:color w:val="000000"/>
                <w:sz w:val="20"/>
              </w:rPr>
              <w:t>Rodiklio kodas</w:t>
            </w:r>
          </w:p>
        </w:tc>
        <w:tc>
          <w:tcPr>
            <w:tcW w:w="1536" w:type="dxa"/>
            <w:vMerge w:val="restart"/>
            <w:shd w:val="pct10" w:color="auto" w:fill="auto"/>
            <w:vAlign w:val="center"/>
          </w:tcPr>
          <w:p w14:paraId="5080DF7E" w14:textId="77777777" w:rsidR="00F15D0E" w:rsidRPr="00576708" w:rsidRDefault="008E1E76" w:rsidP="00576708">
            <w:pPr>
              <w:jc w:val="center"/>
              <w:rPr>
                <w:b/>
                <w:color w:val="000000"/>
                <w:sz w:val="20"/>
              </w:rPr>
            </w:pPr>
            <w:r w:rsidRPr="00576708">
              <w:rPr>
                <w:b/>
                <w:color w:val="000000"/>
                <w:sz w:val="20"/>
              </w:rPr>
              <w:t>Rodiklio pavadinimas, matavimo vienetas</w:t>
            </w:r>
          </w:p>
        </w:tc>
        <w:tc>
          <w:tcPr>
            <w:tcW w:w="1056" w:type="dxa"/>
            <w:vMerge w:val="restart"/>
            <w:shd w:val="pct10" w:color="auto" w:fill="auto"/>
            <w:vAlign w:val="center"/>
          </w:tcPr>
          <w:p w14:paraId="5080DF7F" w14:textId="78F82B1C" w:rsidR="00F15D0E" w:rsidRPr="00576708" w:rsidRDefault="008E1E76" w:rsidP="00576708">
            <w:pPr>
              <w:jc w:val="center"/>
              <w:rPr>
                <w:b/>
                <w:color w:val="000000"/>
                <w:sz w:val="20"/>
              </w:rPr>
            </w:pPr>
            <w:bookmarkStart w:id="7" w:name="_Hlk122006271"/>
            <w:r w:rsidRPr="00576708">
              <w:rPr>
                <w:b/>
                <w:sz w:val="20"/>
              </w:rPr>
              <w:t>Pradinė rodiklio reikšmė (</w:t>
            </w:r>
            <w:bookmarkEnd w:id="7"/>
            <w:r w:rsidR="0051287D">
              <w:rPr>
                <w:b/>
                <w:sz w:val="20"/>
              </w:rPr>
              <w:t>metai</w:t>
            </w:r>
            <w:r w:rsidRPr="00576708">
              <w:rPr>
                <w:b/>
                <w:sz w:val="20"/>
              </w:rPr>
              <w:t>)</w:t>
            </w:r>
          </w:p>
        </w:tc>
        <w:tc>
          <w:tcPr>
            <w:tcW w:w="3452" w:type="dxa"/>
            <w:gridSpan w:val="2"/>
            <w:shd w:val="pct10" w:color="auto" w:fill="auto"/>
          </w:tcPr>
          <w:p w14:paraId="5080DF80" w14:textId="77777777" w:rsidR="00F15D0E" w:rsidRPr="00576708" w:rsidRDefault="008E1E76" w:rsidP="00576708">
            <w:pPr>
              <w:jc w:val="center"/>
              <w:rPr>
                <w:b/>
                <w:color w:val="000000"/>
                <w:sz w:val="20"/>
              </w:rPr>
            </w:pPr>
            <w:r w:rsidRPr="00576708">
              <w:rPr>
                <w:b/>
                <w:color w:val="000000"/>
                <w:sz w:val="20"/>
              </w:rPr>
              <w:t>Rodikliui pasiekti planuojama panaudoti pažangos lėšų suma, Eur</w:t>
            </w:r>
          </w:p>
        </w:tc>
        <w:tc>
          <w:tcPr>
            <w:tcW w:w="1866" w:type="dxa"/>
            <w:gridSpan w:val="2"/>
            <w:shd w:val="pct10" w:color="auto" w:fill="auto"/>
            <w:vAlign w:val="center"/>
          </w:tcPr>
          <w:p w14:paraId="5080DF81" w14:textId="77777777" w:rsidR="00F15D0E" w:rsidRPr="00576708" w:rsidRDefault="008E1E76" w:rsidP="00576708">
            <w:pPr>
              <w:jc w:val="center"/>
              <w:rPr>
                <w:b/>
                <w:color w:val="000000"/>
                <w:sz w:val="20"/>
              </w:rPr>
            </w:pPr>
            <w:r w:rsidRPr="00576708">
              <w:rPr>
                <w:b/>
                <w:color w:val="000000"/>
                <w:sz w:val="20"/>
              </w:rPr>
              <w:t>Siektinos rodiklio reikšmės</w:t>
            </w:r>
          </w:p>
        </w:tc>
        <w:tc>
          <w:tcPr>
            <w:tcW w:w="4894" w:type="dxa"/>
            <w:vMerge w:val="restart"/>
            <w:shd w:val="pct10" w:color="auto" w:fill="auto"/>
            <w:vAlign w:val="center"/>
          </w:tcPr>
          <w:p w14:paraId="5080DF82" w14:textId="77777777" w:rsidR="00F15D0E" w:rsidRPr="00576708" w:rsidRDefault="008E1E76" w:rsidP="00576708">
            <w:pPr>
              <w:jc w:val="center"/>
              <w:rPr>
                <w:b/>
                <w:color w:val="000000"/>
                <w:sz w:val="20"/>
              </w:rPr>
            </w:pPr>
            <w:r w:rsidRPr="00576708">
              <w:rPr>
                <w:b/>
                <w:color w:val="000000"/>
                <w:sz w:val="20"/>
              </w:rPr>
              <w:t>Siektinos rodiklio reikšmės nustatymo pagrindimas</w:t>
            </w:r>
          </w:p>
        </w:tc>
      </w:tr>
      <w:tr w:rsidR="00630E86" w:rsidRPr="00576708" w14:paraId="5080DF8D" w14:textId="77777777" w:rsidTr="004000C4">
        <w:tc>
          <w:tcPr>
            <w:tcW w:w="1225" w:type="dxa"/>
            <w:vMerge/>
            <w:shd w:val="pct10" w:color="auto" w:fill="auto"/>
          </w:tcPr>
          <w:p w14:paraId="5080DF84" w14:textId="77777777" w:rsidR="00F15D0E" w:rsidRPr="00576708" w:rsidRDefault="00F15D0E" w:rsidP="00576708">
            <w:pPr>
              <w:jc w:val="center"/>
              <w:rPr>
                <w:b/>
                <w:color w:val="000000"/>
                <w:sz w:val="20"/>
              </w:rPr>
            </w:pPr>
          </w:p>
        </w:tc>
        <w:tc>
          <w:tcPr>
            <w:tcW w:w="1536" w:type="dxa"/>
            <w:vMerge/>
            <w:shd w:val="pct10" w:color="auto" w:fill="auto"/>
          </w:tcPr>
          <w:p w14:paraId="5080DF85" w14:textId="77777777" w:rsidR="00F15D0E" w:rsidRPr="00576708" w:rsidRDefault="00F15D0E" w:rsidP="00576708">
            <w:pPr>
              <w:jc w:val="center"/>
              <w:rPr>
                <w:b/>
                <w:color w:val="000000"/>
                <w:sz w:val="20"/>
              </w:rPr>
            </w:pPr>
          </w:p>
        </w:tc>
        <w:tc>
          <w:tcPr>
            <w:tcW w:w="1056" w:type="dxa"/>
            <w:vMerge/>
            <w:shd w:val="pct10" w:color="auto" w:fill="auto"/>
          </w:tcPr>
          <w:p w14:paraId="5080DF86" w14:textId="77777777" w:rsidR="00F15D0E" w:rsidRPr="00576708" w:rsidRDefault="00F15D0E" w:rsidP="00576708">
            <w:pPr>
              <w:jc w:val="center"/>
              <w:rPr>
                <w:b/>
                <w:color w:val="000000"/>
                <w:sz w:val="20"/>
              </w:rPr>
            </w:pPr>
          </w:p>
        </w:tc>
        <w:tc>
          <w:tcPr>
            <w:tcW w:w="1707" w:type="dxa"/>
            <w:shd w:val="pct10" w:color="auto" w:fill="auto"/>
          </w:tcPr>
          <w:p w14:paraId="5080DF87" w14:textId="77777777" w:rsidR="00F15D0E" w:rsidRPr="00576708" w:rsidRDefault="008E1E76" w:rsidP="00576708">
            <w:pPr>
              <w:jc w:val="center"/>
              <w:rPr>
                <w:b/>
                <w:color w:val="000000"/>
                <w:sz w:val="20"/>
              </w:rPr>
            </w:pPr>
            <w:r w:rsidRPr="00576708">
              <w:rPr>
                <w:b/>
                <w:color w:val="000000"/>
                <w:sz w:val="20"/>
              </w:rPr>
              <w:t>Iš viso</w:t>
            </w:r>
          </w:p>
        </w:tc>
        <w:tc>
          <w:tcPr>
            <w:tcW w:w="1745" w:type="dxa"/>
            <w:shd w:val="pct10" w:color="auto" w:fill="auto"/>
          </w:tcPr>
          <w:p w14:paraId="5080DF88" w14:textId="77777777" w:rsidR="00F15D0E" w:rsidRPr="00576708" w:rsidRDefault="008E1E76" w:rsidP="00576708">
            <w:pPr>
              <w:jc w:val="center"/>
              <w:rPr>
                <w:b/>
                <w:color w:val="000000"/>
                <w:sz w:val="20"/>
              </w:rPr>
            </w:pPr>
            <w:r w:rsidRPr="00576708">
              <w:rPr>
                <w:b/>
                <w:color w:val="000000"/>
                <w:sz w:val="20"/>
              </w:rPr>
              <w:t>Iš jų ES, kitos tarptautinės finansinės paramos ir valstybės biudžeto lėšų suma</w:t>
            </w:r>
          </w:p>
        </w:tc>
        <w:tc>
          <w:tcPr>
            <w:tcW w:w="905" w:type="dxa"/>
            <w:shd w:val="pct10" w:color="auto" w:fill="auto"/>
          </w:tcPr>
          <w:p w14:paraId="5080DF89" w14:textId="1541F19E" w:rsidR="00F15D0E" w:rsidRPr="00576708" w:rsidRDefault="008E1E76" w:rsidP="00576708">
            <w:pPr>
              <w:jc w:val="center"/>
              <w:rPr>
                <w:b/>
                <w:color w:val="000000"/>
                <w:sz w:val="20"/>
              </w:rPr>
            </w:pPr>
            <w:r w:rsidRPr="00576708">
              <w:rPr>
                <w:b/>
                <w:color w:val="000000"/>
                <w:sz w:val="20"/>
              </w:rPr>
              <w:t>Tarpinė reikšmė (</w:t>
            </w:r>
            <w:r w:rsidR="009756D9">
              <w:rPr>
                <w:b/>
                <w:color w:val="000000"/>
                <w:sz w:val="20"/>
              </w:rPr>
              <w:t>metai</w:t>
            </w:r>
            <w:r w:rsidRPr="00576708">
              <w:rPr>
                <w:b/>
                <w:color w:val="000000"/>
                <w:sz w:val="20"/>
              </w:rPr>
              <w:t>)</w:t>
            </w:r>
          </w:p>
        </w:tc>
        <w:tc>
          <w:tcPr>
            <w:tcW w:w="961" w:type="dxa"/>
            <w:shd w:val="pct10" w:color="auto" w:fill="auto"/>
          </w:tcPr>
          <w:p w14:paraId="5080DF8A" w14:textId="750DFDB4" w:rsidR="00F15D0E" w:rsidRPr="00576708" w:rsidRDefault="008E1E76" w:rsidP="00576708">
            <w:pPr>
              <w:jc w:val="center"/>
              <w:rPr>
                <w:b/>
                <w:color w:val="000000"/>
                <w:sz w:val="20"/>
              </w:rPr>
            </w:pPr>
            <w:r w:rsidRPr="00576708">
              <w:rPr>
                <w:b/>
                <w:color w:val="000000"/>
                <w:sz w:val="20"/>
              </w:rPr>
              <w:t>Galutinė reikšmė (</w:t>
            </w:r>
            <w:r w:rsidR="009756D9">
              <w:rPr>
                <w:b/>
                <w:color w:val="000000"/>
                <w:sz w:val="20"/>
              </w:rPr>
              <w:t>metai</w:t>
            </w:r>
            <w:r w:rsidRPr="00576708">
              <w:rPr>
                <w:b/>
                <w:color w:val="000000"/>
                <w:sz w:val="20"/>
              </w:rPr>
              <w:t>)</w:t>
            </w:r>
          </w:p>
          <w:p w14:paraId="5080DF8B" w14:textId="77777777" w:rsidR="00F15D0E" w:rsidRPr="00576708" w:rsidRDefault="00F15D0E" w:rsidP="00576708">
            <w:pPr>
              <w:jc w:val="center"/>
              <w:rPr>
                <w:b/>
                <w:color w:val="000000"/>
                <w:sz w:val="20"/>
              </w:rPr>
            </w:pPr>
          </w:p>
        </w:tc>
        <w:tc>
          <w:tcPr>
            <w:tcW w:w="4894" w:type="dxa"/>
            <w:vMerge/>
            <w:shd w:val="pct10" w:color="auto" w:fill="auto"/>
          </w:tcPr>
          <w:p w14:paraId="5080DF8C" w14:textId="77777777" w:rsidR="00F15D0E" w:rsidRPr="00576708" w:rsidRDefault="00F15D0E" w:rsidP="00576708">
            <w:pPr>
              <w:jc w:val="both"/>
              <w:rPr>
                <w:b/>
                <w:i/>
                <w:color w:val="000000"/>
                <w:sz w:val="20"/>
              </w:rPr>
            </w:pPr>
          </w:p>
        </w:tc>
      </w:tr>
      <w:tr w:rsidR="00630E86" w:rsidRPr="00576708" w14:paraId="5080DF96" w14:textId="77777777" w:rsidTr="004000C4">
        <w:tc>
          <w:tcPr>
            <w:tcW w:w="1225" w:type="dxa"/>
            <w:shd w:val="pct10" w:color="auto" w:fill="auto"/>
          </w:tcPr>
          <w:p w14:paraId="5080DF8E" w14:textId="77777777" w:rsidR="00F15D0E" w:rsidRPr="00576708" w:rsidRDefault="008E1E76" w:rsidP="00576708">
            <w:pPr>
              <w:jc w:val="center"/>
              <w:rPr>
                <w:b/>
                <w:color w:val="000000"/>
                <w:sz w:val="22"/>
                <w:szCs w:val="22"/>
              </w:rPr>
            </w:pPr>
            <w:r w:rsidRPr="00576708">
              <w:rPr>
                <w:b/>
                <w:color w:val="000000"/>
                <w:sz w:val="22"/>
                <w:szCs w:val="22"/>
              </w:rPr>
              <w:t>1</w:t>
            </w:r>
          </w:p>
        </w:tc>
        <w:tc>
          <w:tcPr>
            <w:tcW w:w="1536" w:type="dxa"/>
            <w:shd w:val="pct10" w:color="auto" w:fill="auto"/>
          </w:tcPr>
          <w:p w14:paraId="5080DF8F" w14:textId="77777777" w:rsidR="00F15D0E" w:rsidRPr="00576708" w:rsidRDefault="008E1E76" w:rsidP="00576708">
            <w:pPr>
              <w:jc w:val="center"/>
              <w:rPr>
                <w:b/>
                <w:color w:val="000000"/>
                <w:sz w:val="22"/>
                <w:szCs w:val="22"/>
              </w:rPr>
            </w:pPr>
            <w:r w:rsidRPr="00576708">
              <w:rPr>
                <w:b/>
                <w:color w:val="000000"/>
                <w:sz w:val="22"/>
                <w:szCs w:val="22"/>
              </w:rPr>
              <w:t>2</w:t>
            </w:r>
          </w:p>
        </w:tc>
        <w:tc>
          <w:tcPr>
            <w:tcW w:w="1056" w:type="dxa"/>
            <w:shd w:val="pct10" w:color="auto" w:fill="auto"/>
          </w:tcPr>
          <w:p w14:paraId="5080DF90" w14:textId="77777777" w:rsidR="00F15D0E" w:rsidRPr="00576708" w:rsidRDefault="008E1E76" w:rsidP="00576708">
            <w:pPr>
              <w:jc w:val="center"/>
              <w:rPr>
                <w:b/>
                <w:color w:val="000000"/>
                <w:sz w:val="22"/>
                <w:szCs w:val="22"/>
              </w:rPr>
            </w:pPr>
            <w:r w:rsidRPr="00576708">
              <w:rPr>
                <w:b/>
                <w:color w:val="000000"/>
                <w:sz w:val="22"/>
                <w:szCs w:val="22"/>
              </w:rPr>
              <w:t>3</w:t>
            </w:r>
          </w:p>
        </w:tc>
        <w:tc>
          <w:tcPr>
            <w:tcW w:w="1707" w:type="dxa"/>
            <w:shd w:val="pct10" w:color="auto" w:fill="auto"/>
          </w:tcPr>
          <w:p w14:paraId="5080DF91" w14:textId="77777777" w:rsidR="00F15D0E" w:rsidRPr="00576708" w:rsidRDefault="008E1E76" w:rsidP="00576708">
            <w:pPr>
              <w:jc w:val="center"/>
              <w:rPr>
                <w:b/>
                <w:color w:val="000000"/>
                <w:sz w:val="22"/>
                <w:szCs w:val="22"/>
              </w:rPr>
            </w:pPr>
            <w:r w:rsidRPr="00576708">
              <w:rPr>
                <w:b/>
                <w:color w:val="000000"/>
                <w:sz w:val="22"/>
                <w:szCs w:val="22"/>
              </w:rPr>
              <w:t>4</w:t>
            </w:r>
          </w:p>
        </w:tc>
        <w:tc>
          <w:tcPr>
            <w:tcW w:w="1745" w:type="dxa"/>
            <w:shd w:val="pct10" w:color="auto" w:fill="auto"/>
          </w:tcPr>
          <w:p w14:paraId="5080DF92" w14:textId="77777777" w:rsidR="00F15D0E" w:rsidRPr="00576708" w:rsidRDefault="008E1E76" w:rsidP="00576708">
            <w:pPr>
              <w:jc w:val="center"/>
              <w:rPr>
                <w:b/>
                <w:color w:val="000000"/>
                <w:sz w:val="22"/>
                <w:szCs w:val="22"/>
              </w:rPr>
            </w:pPr>
            <w:r w:rsidRPr="00576708">
              <w:rPr>
                <w:b/>
                <w:color w:val="000000"/>
                <w:sz w:val="22"/>
                <w:szCs w:val="22"/>
              </w:rPr>
              <w:t>5</w:t>
            </w:r>
          </w:p>
        </w:tc>
        <w:tc>
          <w:tcPr>
            <w:tcW w:w="905" w:type="dxa"/>
            <w:shd w:val="pct10" w:color="auto" w:fill="auto"/>
          </w:tcPr>
          <w:p w14:paraId="5080DF93" w14:textId="77777777" w:rsidR="00F15D0E" w:rsidRPr="00576708" w:rsidRDefault="008E1E76" w:rsidP="00576708">
            <w:pPr>
              <w:jc w:val="center"/>
              <w:rPr>
                <w:b/>
                <w:color w:val="000000"/>
                <w:sz w:val="22"/>
                <w:szCs w:val="22"/>
              </w:rPr>
            </w:pPr>
            <w:r w:rsidRPr="00576708">
              <w:rPr>
                <w:b/>
                <w:color w:val="000000"/>
                <w:sz w:val="22"/>
                <w:szCs w:val="22"/>
              </w:rPr>
              <w:t>6</w:t>
            </w:r>
          </w:p>
        </w:tc>
        <w:tc>
          <w:tcPr>
            <w:tcW w:w="961" w:type="dxa"/>
            <w:shd w:val="pct10" w:color="auto" w:fill="auto"/>
          </w:tcPr>
          <w:p w14:paraId="5080DF94" w14:textId="77777777" w:rsidR="00F15D0E" w:rsidRPr="00576708" w:rsidRDefault="008E1E76" w:rsidP="00576708">
            <w:pPr>
              <w:jc w:val="center"/>
              <w:rPr>
                <w:b/>
                <w:color w:val="000000"/>
                <w:sz w:val="22"/>
                <w:szCs w:val="22"/>
              </w:rPr>
            </w:pPr>
            <w:r w:rsidRPr="00576708">
              <w:rPr>
                <w:b/>
                <w:color w:val="000000"/>
                <w:sz w:val="22"/>
                <w:szCs w:val="22"/>
              </w:rPr>
              <w:t>7</w:t>
            </w:r>
          </w:p>
        </w:tc>
        <w:tc>
          <w:tcPr>
            <w:tcW w:w="4894" w:type="dxa"/>
            <w:shd w:val="pct10" w:color="auto" w:fill="auto"/>
          </w:tcPr>
          <w:p w14:paraId="5080DF95" w14:textId="77777777" w:rsidR="00F15D0E" w:rsidRPr="00576708" w:rsidRDefault="008E1E76" w:rsidP="00576708">
            <w:pPr>
              <w:jc w:val="center"/>
              <w:rPr>
                <w:b/>
                <w:color w:val="000000"/>
                <w:sz w:val="22"/>
                <w:szCs w:val="22"/>
              </w:rPr>
            </w:pPr>
            <w:r w:rsidRPr="00576708">
              <w:rPr>
                <w:b/>
                <w:color w:val="000000"/>
                <w:sz w:val="22"/>
                <w:szCs w:val="22"/>
              </w:rPr>
              <w:t>8</w:t>
            </w:r>
          </w:p>
        </w:tc>
      </w:tr>
      <w:tr w:rsidR="00E53B85" w:rsidRPr="002512B1" w14:paraId="5080DF9F" w14:textId="77777777" w:rsidTr="004000C4">
        <w:tc>
          <w:tcPr>
            <w:tcW w:w="1225" w:type="dxa"/>
            <w:tcBorders>
              <w:top w:val="single" w:sz="4" w:space="0" w:color="auto"/>
              <w:left w:val="single" w:sz="4" w:space="0" w:color="auto"/>
              <w:bottom w:val="single" w:sz="4" w:space="0" w:color="auto"/>
              <w:right w:val="single" w:sz="4" w:space="0" w:color="auto"/>
            </w:tcBorders>
          </w:tcPr>
          <w:p w14:paraId="5080DF97" w14:textId="62BE4D70" w:rsidR="00E53B85" w:rsidRPr="002512B1" w:rsidRDefault="00E53B85" w:rsidP="00E53B85">
            <w:pPr>
              <w:jc w:val="both"/>
              <w:rPr>
                <w:i/>
                <w:color w:val="808080"/>
                <w:sz w:val="22"/>
                <w:szCs w:val="22"/>
              </w:rPr>
            </w:pPr>
            <w:r w:rsidRPr="002512B1">
              <w:rPr>
                <w:rFonts w:eastAsia="Calibri"/>
                <w:iCs/>
                <w:sz w:val="22"/>
                <w:szCs w:val="22"/>
                <w:lang w:eastAsia="lt-LT"/>
              </w:rPr>
              <w:t>R.B.</w:t>
            </w:r>
            <w:r>
              <w:rPr>
                <w:rFonts w:eastAsia="Calibri"/>
                <w:iCs/>
                <w:sz w:val="22"/>
                <w:szCs w:val="22"/>
                <w:lang w:eastAsia="lt-LT"/>
              </w:rPr>
              <w:t>2.</w:t>
            </w:r>
            <w:r w:rsidRPr="002512B1">
              <w:rPr>
                <w:rFonts w:eastAsia="Calibri"/>
                <w:iCs/>
                <w:sz w:val="22"/>
                <w:szCs w:val="22"/>
                <w:lang w:eastAsia="lt-LT"/>
              </w:rPr>
              <w:t>2070</w:t>
            </w:r>
          </w:p>
        </w:tc>
        <w:tc>
          <w:tcPr>
            <w:tcW w:w="1536" w:type="dxa"/>
          </w:tcPr>
          <w:p w14:paraId="5080DF98" w14:textId="35E2E8F2" w:rsidR="00E53B85" w:rsidRPr="002512B1" w:rsidRDefault="00E53B85" w:rsidP="00E53B85">
            <w:pPr>
              <w:jc w:val="both"/>
              <w:rPr>
                <w:i/>
                <w:color w:val="808080"/>
                <w:sz w:val="22"/>
                <w:szCs w:val="22"/>
              </w:rPr>
            </w:pPr>
            <w:r w:rsidRPr="001E1476">
              <w:rPr>
                <w:sz w:val="22"/>
                <w:szCs w:val="22"/>
                <w:lang w:eastAsia="lt-LT"/>
              </w:rPr>
              <w:t xml:space="preserve">Naujos arba modernizuotos </w:t>
            </w:r>
            <w:r w:rsidRPr="001E1476">
              <w:rPr>
                <w:sz w:val="22"/>
                <w:szCs w:val="22"/>
                <w:lang w:eastAsia="lt-LT"/>
              </w:rPr>
              <w:lastRenderedPageBreak/>
              <w:t>vaikų priežiūros infrastruktūros naudotojų skaičius per metus (naudotojai per metus)</w:t>
            </w:r>
          </w:p>
        </w:tc>
        <w:tc>
          <w:tcPr>
            <w:tcW w:w="1056" w:type="dxa"/>
          </w:tcPr>
          <w:p w14:paraId="736373F3" w14:textId="77777777" w:rsidR="00E53B85" w:rsidRPr="002D16A6" w:rsidRDefault="00E53B85" w:rsidP="00E53B85">
            <w:pPr>
              <w:jc w:val="center"/>
              <w:rPr>
                <w:iCs/>
                <w:sz w:val="22"/>
                <w:szCs w:val="22"/>
              </w:rPr>
            </w:pPr>
            <w:r w:rsidRPr="002D16A6">
              <w:rPr>
                <w:iCs/>
                <w:sz w:val="22"/>
                <w:szCs w:val="22"/>
              </w:rPr>
              <w:lastRenderedPageBreak/>
              <w:t>0</w:t>
            </w:r>
          </w:p>
          <w:p w14:paraId="5080DF99" w14:textId="5C8BDA25" w:rsidR="00E53B85" w:rsidRPr="002D16A6" w:rsidRDefault="00E53B85" w:rsidP="00E53B85">
            <w:pPr>
              <w:jc w:val="center"/>
              <w:rPr>
                <w:iCs/>
                <w:color w:val="808080"/>
                <w:sz w:val="22"/>
                <w:szCs w:val="22"/>
              </w:rPr>
            </w:pPr>
            <w:r w:rsidRPr="002D16A6">
              <w:rPr>
                <w:iCs/>
                <w:sz w:val="22"/>
                <w:szCs w:val="22"/>
              </w:rPr>
              <w:t>(2020)</w:t>
            </w:r>
          </w:p>
        </w:tc>
        <w:tc>
          <w:tcPr>
            <w:tcW w:w="1707" w:type="dxa"/>
            <w:vMerge w:val="restart"/>
          </w:tcPr>
          <w:p w14:paraId="5080DF9A" w14:textId="4FC091C1" w:rsidR="00E53B85" w:rsidRPr="003B47C2" w:rsidRDefault="00E53B85" w:rsidP="00E53B85">
            <w:pPr>
              <w:jc w:val="center"/>
              <w:rPr>
                <w:iCs/>
                <w:color w:val="808080"/>
                <w:sz w:val="22"/>
                <w:szCs w:val="22"/>
              </w:rPr>
            </w:pPr>
            <w:r w:rsidRPr="003B47C2">
              <w:rPr>
                <w:sz w:val="22"/>
                <w:szCs w:val="22"/>
              </w:rPr>
              <w:t>22 625 747,17</w:t>
            </w:r>
          </w:p>
        </w:tc>
        <w:tc>
          <w:tcPr>
            <w:tcW w:w="1745" w:type="dxa"/>
            <w:vMerge w:val="restart"/>
          </w:tcPr>
          <w:p w14:paraId="5080DF9B" w14:textId="37E9806C" w:rsidR="00E53B85" w:rsidRPr="003B47C2" w:rsidRDefault="00E53B85" w:rsidP="00E53B85">
            <w:pPr>
              <w:jc w:val="center"/>
              <w:rPr>
                <w:iCs/>
                <w:color w:val="808080"/>
                <w:sz w:val="22"/>
                <w:szCs w:val="22"/>
              </w:rPr>
            </w:pPr>
            <w:r w:rsidRPr="003B47C2">
              <w:rPr>
                <w:sz w:val="22"/>
                <w:szCs w:val="22"/>
              </w:rPr>
              <w:t>19 210 000,00</w:t>
            </w:r>
          </w:p>
        </w:tc>
        <w:tc>
          <w:tcPr>
            <w:tcW w:w="905" w:type="dxa"/>
          </w:tcPr>
          <w:p w14:paraId="5080DF9C" w14:textId="5004B2D8" w:rsidR="00E53B85" w:rsidRPr="002D16A6" w:rsidRDefault="00E53B85" w:rsidP="00E53B85">
            <w:pPr>
              <w:jc w:val="center"/>
              <w:rPr>
                <w:iCs/>
                <w:color w:val="808080"/>
                <w:sz w:val="22"/>
                <w:szCs w:val="22"/>
              </w:rPr>
            </w:pPr>
            <w:r w:rsidRPr="002D16A6">
              <w:rPr>
                <w:iCs/>
                <w:color w:val="808080"/>
                <w:sz w:val="22"/>
                <w:szCs w:val="22"/>
              </w:rPr>
              <w:t>-</w:t>
            </w:r>
          </w:p>
        </w:tc>
        <w:tc>
          <w:tcPr>
            <w:tcW w:w="961" w:type="dxa"/>
          </w:tcPr>
          <w:p w14:paraId="5A14F6FA" w14:textId="4CA35F8C" w:rsidR="00E53B85" w:rsidRPr="00BE4E67" w:rsidRDefault="00E53B85" w:rsidP="00E53B85">
            <w:pPr>
              <w:jc w:val="center"/>
              <w:rPr>
                <w:iCs/>
                <w:sz w:val="22"/>
                <w:szCs w:val="22"/>
              </w:rPr>
            </w:pPr>
            <w:r w:rsidRPr="00BE4E67">
              <w:rPr>
                <w:iCs/>
                <w:sz w:val="22"/>
                <w:szCs w:val="22"/>
              </w:rPr>
              <w:t>571</w:t>
            </w:r>
          </w:p>
          <w:p w14:paraId="5080DF9D" w14:textId="7A807427" w:rsidR="00E53B85" w:rsidRPr="00AD28DF" w:rsidRDefault="00E53B85" w:rsidP="00E53B85">
            <w:pPr>
              <w:jc w:val="center"/>
              <w:rPr>
                <w:iCs/>
                <w:color w:val="808080"/>
                <w:sz w:val="22"/>
                <w:szCs w:val="22"/>
              </w:rPr>
            </w:pPr>
            <w:r w:rsidRPr="00AD28DF">
              <w:rPr>
                <w:sz w:val="22"/>
                <w:szCs w:val="22"/>
              </w:rPr>
              <w:t>(2028)</w:t>
            </w:r>
          </w:p>
        </w:tc>
        <w:tc>
          <w:tcPr>
            <w:tcW w:w="4894" w:type="dxa"/>
          </w:tcPr>
          <w:p w14:paraId="5080DF9E" w14:textId="67CD1E88" w:rsidR="00E53B85" w:rsidRPr="0088370A" w:rsidRDefault="00E53B85" w:rsidP="00E53B85">
            <w:pPr>
              <w:jc w:val="both"/>
              <w:rPr>
                <w:i/>
                <w:color w:val="808080"/>
                <w:sz w:val="20"/>
              </w:rPr>
            </w:pPr>
            <w:r w:rsidRPr="0088370A">
              <w:rPr>
                <w:sz w:val="20"/>
              </w:rPr>
              <w:t>Rodiklis   atitinka  IP 4.5.</w:t>
            </w:r>
            <w:r>
              <w:rPr>
                <w:sz w:val="20"/>
              </w:rPr>
              <w:t xml:space="preserve"> </w:t>
            </w:r>
            <w:r w:rsidRPr="0088370A">
              <w:rPr>
                <w:sz w:val="20"/>
              </w:rPr>
              <w:t xml:space="preserve">uždaviniui </w:t>
            </w:r>
            <w:r>
              <w:rPr>
                <w:sz w:val="20"/>
              </w:rPr>
              <w:t>„</w:t>
            </w:r>
            <w:r w:rsidRPr="00BD05DD">
              <w:rPr>
                <w:sz w:val="20"/>
              </w:rPr>
              <w:t xml:space="preserve">Gerinti švietimo, mokymo ir mokymosi visą gyvenimą kiekvienam </w:t>
            </w:r>
            <w:r w:rsidRPr="00BD05DD">
              <w:rPr>
                <w:sz w:val="20"/>
              </w:rPr>
              <w:lastRenderedPageBreak/>
              <w:t>paslaugas tobulinant infrastruktūrą</w:t>
            </w:r>
            <w:r>
              <w:rPr>
                <w:sz w:val="20"/>
              </w:rPr>
              <w:t xml:space="preserve">“ </w:t>
            </w:r>
            <w:r w:rsidRPr="0088370A">
              <w:rPr>
                <w:sz w:val="20"/>
              </w:rPr>
              <w:t xml:space="preserve">priskirtą rezultato  rodiklį. Siektina tarpinė rodiklio   reikšmė IP   nenustatoma. Siektina galutinė rodiklio reikšmė apskaičiuota, įvertinus  </w:t>
            </w:r>
            <w:r w:rsidRPr="0088370A">
              <w:rPr>
                <w:iCs/>
                <w:color w:val="000000" w:themeColor="text1"/>
                <w:sz w:val="20"/>
              </w:rPr>
              <w:t xml:space="preserve">numatomų įgyvendinti projektų informaciją.  </w:t>
            </w:r>
          </w:p>
        </w:tc>
      </w:tr>
      <w:tr w:rsidR="00832A16" w:rsidRPr="002512B1" w14:paraId="5080DFA8" w14:textId="77777777" w:rsidTr="004000C4">
        <w:tc>
          <w:tcPr>
            <w:tcW w:w="1225" w:type="dxa"/>
            <w:tcBorders>
              <w:top w:val="single" w:sz="4" w:space="0" w:color="auto"/>
              <w:left w:val="single" w:sz="4" w:space="0" w:color="auto"/>
              <w:bottom w:val="single" w:sz="4" w:space="0" w:color="auto"/>
              <w:right w:val="single" w:sz="4" w:space="0" w:color="auto"/>
            </w:tcBorders>
          </w:tcPr>
          <w:p w14:paraId="5080DFA0" w14:textId="342D3EB6" w:rsidR="00832A16" w:rsidRPr="002512B1" w:rsidRDefault="00832A16" w:rsidP="00832A16">
            <w:pPr>
              <w:jc w:val="both"/>
              <w:rPr>
                <w:i/>
                <w:color w:val="808080"/>
                <w:sz w:val="22"/>
                <w:szCs w:val="22"/>
              </w:rPr>
            </w:pPr>
            <w:r w:rsidRPr="002512B1">
              <w:rPr>
                <w:rFonts w:eastAsia="Calibri"/>
                <w:iCs/>
                <w:sz w:val="22"/>
                <w:szCs w:val="22"/>
                <w:lang w:eastAsia="lt-LT"/>
              </w:rPr>
              <w:lastRenderedPageBreak/>
              <w:t>R.B.</w:t>
            </w:r>
            <w:r w:rsidR="001E1476">
              <w:rPr>
                <w:rFonts w:eastAsia="Calibri"/>
                <w:iCs/>
                <w:sz w:val="22"/>
                <w:szCs w:val="22"/>
                <w:lang w:eastAsia="lt-LT"/>
              </w:rPr>
              <w:t>2.</w:t>
            </w:r>
            <w:r w:rsidRPr="002512B1">
              <w:rPr>
                <w:rFonts w:eastAsia="Calibri"/>
                <w:iCs/>
                <w:sz w:val="22"/>
                <w:szCs w:val="22"/>
                <w:lang w:eastAsia="lt-LT"/>
              </w:rPr>
              <w:t>2071</w:t>
            </w:r>
          </w:p>
        </w:tc>
        <w:tc>
          <w:tcPr>
            <w:tcW w:w="1536" w:type="dxa"/>
          </w:tcPr>
          <w:p w14:paraId="5080DFA1" w14:textId="7140AB6D" w:rsidR="00832A16" w:rsidRPr="002512B1" w:rsidRDefault="001E1476" w:rsidP="00832A16">
            <w:pPr>
              <w:jc w:val="both"/>
              <w:rPr>
                <w:i/>
                <w:color w:val="808080"/>
                <w:sz w:val="22"/>
                <w:szCs w:val="22"/>
              </w:rPr>
            </w:pPr>
            <w:r w:rsidRPr="001E1476">
              <w:rPr>
                <w:sz w:val="22"/>
                <w:szCs w:val="22"/>
                <w:lang w:eastAsia="lt-LT"/>
              </w:rPr>
              <w:t>Naujos arba modernizuotos švietimo infrastruktūros naudotojų skaičius per metus (naudotojai per metus)</w:t>
            </w:r>
          </w:p>
        </w:tc>
        <w:tc>
          <w:tcPr>
            <w:tcW w:w="1056" w:type="dxa"/>
          </w:tcPr>
          <w:p w14:paraId="2C8CCAE1" w14:textId="77777777" w:rsidR="00832A16" w:rsidRPr="002D16A6" w:rsidRDefault="00832A16" w:rsidP="00832A16">
            <w:pPr>
              <w:jc w:val="center"/>
              <w:rPr>
                <w:iCs/>
                <w:sz w:val="22"/>
                <w:szCs w:val="22"/>
              </w:rPr>
            </w:pPr>
            <w:r w:rsidRPr="002D16A6">
              <w:rPr>
                <w:iCs/>
                <w:sz w:val="22"/>
                <w:szCs w:val="22"/>
              </w:rPr>
              <w:t>0</w:t>
            </w:r>
          </w:p>
          <w:p w14:paraId="5080DFA2" w14:textId="40ED9AA6" w:rsidR="003665ED" w:rsidRPr="002D16A6" w:rsidRDefault="003665ED" w:rsidP="00832A16">
            <w:pPr>
              <w:jc w:val="center"/>
              <w:rPr>
                <w:iCs/>
                <w:color w:val="808080"/>
                <w:sz w:val="22"/>
                <w:szCs w:val="22"/>
              </w:rPr>
            </w:pPr>
            <w:r w:rsidRPr="002D16A6">
              <w:rPr>
                <w:iCs/>
                <w:sz w:val="22"/>
                <w:szCs w:val="22"/>
              </w:rPr>
              <w:t>(202</w:t>
            </w:r>
            <w:r w:rsidR="006907CD" w:rsidRPr="002D16A6">
              <w:rPr>
                <w:iCs/>
                <w:sz w:val="22"/>
                <w:szCs w:val="22"/>
              </w:rPr>
              <w:t>0</w:t>
            </w:r>
            <w:r w:rsidRPr="002D16A6">
              <w:rPr>
                <w:iCs/>
                <w:sz w:val="22"/>
                <w:szCs w:val="22"/>
              </w:rPr>
              <w:t>)</w:t>
            </w:r>
          </w:p>
        </w:tc>
        <w:tc>
          <w:tcPr>
            <w:tcW w:w="1707" w:type="dxa"/>
            <w:vMerge/>
          </w:tcPr>
          <w:p w14:paraId="5080DFA3" w14:textId="77777777" w:rsidR="00832A16" w:rsidRPr="002D16A6" w:rsidRDefault="00832A16" w:rsidP="00832A16">
            <w:pPr>
              <w:jc w:val="both"/>
              <w:rPr>
                <w:i/>
                <w:color w:val="808080"/>
                <w:sz w:val="22"/>
                <w:szCs w:val="22"/>
              </w:rPr>
            </w:pPr>
          </w:p>
        </w:tc>
        <w:tc>
          <w:tcPr>
            <w:tcW w:w="1745" w:type="dxa"/>
            <w:vMerge/>
          </w:tcPr>
          <w:p w14:paraId="5080DFA4" w14:textId="77777777" w:rsidR="00832A16" w:rsidRPr="002D16A6" w:rsidRDefault="00832A16" w:rsidP="00832A16">
            <w:pPr>
              <w:jc w:val="both"/>
              <w:rPr>
                <w:i/>
                <w:color w:val="808080"/>
                <w:sz w:val="22"/>
                <w:szCs w:val="22"/>
              </w:rPr>
            </w:pPr>
          </w:p>
        </w:tc>
        <w:tc>
          <w:tcPr>
            <w:tcW w:w="905" w:type="dxa"/>
          </w:tcPr>
          <w:p w14:paraId="5080DFA5" w14:textId="624B5972" w:rsidR="00832A16" w:rsidRPr="002D16A6" w:rsidRDefault="00832A16" w:rsidP="00832A16">
            <w:pPr>
              <w:jc w:val="center"/>
              <w:rPr>
                <w:iCs/>
                <w:sz w:val="22"/>
                <w:szCs w:val="22"/>
              </w:rPr>
            </w:pPr>
            <w:r w:rsidRPr="002D16A6">
              <w:rPr>
                <w:iCs/>
                <w:sz w:val="22"/>
                <w:szCs w:val="22"/>
              </w:rPr>
              <w:t>-</w:t>
            </w:r>
          </w:p>
        </w:tc>
        <w:tc>
          <w:tcPr>
            <w:tcW w:w="961" w:type="dxa"/>
          </w:tcPr>
          <w:p w14:paraId="0B072F43" w14:textId="268A4659" w:rsidR="00E53B85" w:rsidRPr="00967792" w:rsidRDefault="00E53B85" w:rsidP="00832A16">
            <w:pPr>
              <w:jc w:val="center"/>
              <w:rPr>
                <w:iCs/>
                <w:sz w:val="22"/>
                <w:szCs w:val="22"/>
              </w:rPr>
            </w:pPr>
            <w:r w:rsidRPr="00967792">
              <w:rPr>
                <w:iCs/>
                <w:sz w:val="22"/>
                <w:szCs w:val="22"/>
              </w:rPr>
              <w:t>5 717</w:t>
            </w:r>
          </w:p>
          <w:p w14:paraId="5080DFA6" w14:textId="3B1A7851" w:rsidR="0077740A" w:rsidRPr="0077740A" w:rsidRDefault="0077740A" w:rsidP="00832A16">
            <w:pPr>
              <w:jc w:val="center"/>
              <w:rPr>
                <w:iCs/>
                <w:sz w:val="22"/>
                <w:szCs w:val="22"/>
              </w:rPr>
            </w:pPr>
            <w:r w:rsidRPr="00AD28DF">
              <w:rPr>
                <w:iCs/>
                <w:sz w:val="22"/>
                <w:szCs w:val="22"/>
              </w:rPr>
              <w:t>(2028)</w:t>
            </w:r>
          </w:p>
        </w:tc>
        <w:tc>
          <w:tcPr>
            <w:tcW w:w="4894" w:type="dxa"/>
          </w:tcPr>
          <w:p w14:paraId="5080DFA7" w14:textId="45EC3DF8" w:rsidR="00832A16" w:rsidRPr="0088370A" w:rsidRDefault="00832A16" w:rsidP="00832A16">
            <w:pPr>
              <w:jc w:val="both"/>
              <w:rPr>
                <w:i/>
                <w:color w:val="808080"/>
                <w:sz w:val="20"/>
              </w:rPr>
            </w:pPr>
            <w:r w:rsidRPr="0088370A">
              <w:rPr>
                <w:sz w:val="20"/>
              </w:rPr>
              <w:t>Rodiklis   atitinka  IP 4.5.</w:t>
            </w:r>
            <w:r w:rsidR="00BD05DD">
              <w:rPr>
                <w:sz w:val="20"/>
              </w:rPr>
              <w:t xml:space="preserve"> </w:t>
            </w:r>
            <w:r w:rsidRPr="0088370A">
              <w:rPr>
                <w:sz w:val="20"/>
              </w:rPr>
              <w:t>uždaviniui</w:t>
            </w:r>
            <w:r w:rsidR="00BD05DD">
              <w:rPr>
                <w:sz w:val="20"/>
              </w:rPr>
              <w:t xml:space="preserve"> „</w:t>
            </w:r>
            <w:r w:rsidR="00BD05DD" w:rsidRPr="00BD05DD">
              <w:rPr>
                <w:sz w:val="20"/>
              </w:rPr>
              <w:t>Gerinti švietimo, mokymo ir mokymosi visą gyvenimą kiekvienam paslaugas tobulinant infrastruktūrą</w:t>
            </w:r>
            <w:r w:rsidR="00BD05DD">
              <w:rPr>
                <w:sz w:val="20"/>
              </w:rPr>
              <w:t xml:space="preserve">“ </w:t>
            </w:r>
            <w:r w:rsidRPr="0088370A">
              <w:rPr>
                <w:sz w:val="20"/>
              </w:rPr>
              <w:t xml:space="preserve">priskirtą </w:t>
            </w:r>
            <w:r w:rsidR="002512B1" w:rsidRPr="0088370A">
              <w:rPr>
                <w:sz w:val="20"/>
              </w:rPr>
              <w:t>rezultato</w:t>
            </w:r>
            <w:r w:rsidRPr="0088370A">
              <w:rPr>
                <w:sz w:val="20"/>
              </w:rPr>
              <w:t xml:space="preserve">  rodiklį. Siektina tarpinė rodiklio   reikšmė IP   nenustatoma. Siektina galutinė rodiklio reikšmė apskaičiuota, įvertinus  </w:t>
            </w:r>
            <w:r w:rsidRPr="0088370A">
              <w:rPr>
                <w:iCs/>
                <w:color w:val="000000" w:themeColor="text1"/>
                <w:sz w:val="20"/>
              </w:rPr>
              <w:t xml:space="preserve">numatomų įgyvendinti projektų informaciją.  </w:t>
            </w:r>
          </w:p>
        </w:tc>
      </w:tr>
      <w:tr w:rsidR="00832A16" w:rsidRPr="002512B1" w14:paraId="3F51823D" w14:textId="77777777" w:rsidTr="004000C4">
        <w:tc>
          <w:tcPr>
            <w:tcW w:w="1225" w:type="dxa"/>
            <w:tcBorders>
              <w:top w:val="single" w:sz="4" w:space="0" w:color="auto"/>
              <w:left w:val="single" w:sz="4" w:space="0" w:color="auto"/>
              <w:bottom w:val="single" w:sz="4" w:space="0" w:color="auto"/>
              <w:right w:val="single" w:sz="4" w:space="0" w:color="auto"/>
            </w:tcBorders>
          </w:tcPr>
          <w:p w14:paraId="7D2898E0" w14:textId="5D214835" w:rsidR="00832A16" w:rsidRPr="002512B1" w:rsidRDefault="00832A16" w:rsidP="00832A16">
            <w:pPr>
              <w:jc w:val="both"/>
              <w:rPr>
                <w:i/>
                <w:color w:val="808080"/>
                <w:sz w:val="22"/>
                <w:szCs w:val="22"/>
              </w:rPr>
            </w:pPr>
            <w:r w:rsidRPr="002512B1">
              <w:rPr>
                <w:rFonts w:eastAsia="Calibri"/>
                <w:iCs/>
                <w:sz w:val="22"/>
                <w:szCs w:val="22"/>
                <w:lang w:eastAsia="lt-LT"/>
              </w:rPr>
              <w:t>R.S.</w:t>
            </w:r>
            <w:r w:rsidR="001E1476">
              <w:rPr>
                <w:rFonts w:eastAsia="Calibri"/>
                <w:iCs/>
                <w:sz w:val="22"/>
                <w:szCs w:val="22"/>
                <w:lang w:eastAsia="lt-LT"/>
              </w:rPr>
              <w:t>2.3</w:t>
            </w:r>
            <w:r w:rsidRPr="002512B1">
              <w:rPr>
                <w:rFonts w:eastAsia="Calibri"/>
                <w:iCs/>
                <w:sz w:val="22"/>
                <w:szCs w:val="22"/>
                <w:lang w:eastAsia="lt-LT"/>
              </w:rPr>
              <w:t>026</w:t>
            </w:r>
          </w:p>
        </w:tc>
        <w:tc>
          <w:tcPr>
            <w:tcW w:w="1536" w:type="dxa"/>
          </w:tcPr>
          <w:p w14:paraId="197DC935" w14:textId="4B27E112" w:rsidR="00832A16" w:rsidRPr="002512B1" w:rsidRDefault="001E1476" w:rsidP="00832A16">
            <w:pPr>
              <w:jc w:val="both"/>
              <w:rPr>
                <w:i/>
                <w:color w:val="808080"/>
                <w:sz w:val="22"/>
                <w:szCs w:val="22"/>
              </w:rPr>
            </w:pPr>
            <w:r w:rsidRPr="001E1476">
              <w:rPr>
                <w:sz w:val="22"/>
                <w:szCs w:val="22"/>
                <w:lang w:eastAsia="lt-LT"/>
              </w:rPr>
              <w:t>Mokyklų, kuriose buvo įdiegtos universalaus dizaino ir kitos inžinerinės priemonės, aplinką pritaikant asmenims, turintiems negalią, dalis nuo visų mokyklų (procentas)</w:t>
            </w:r>
          </w:p>
        </w:tc>
        <w:tc>
          <w:tcPr>
            <w:tcW w:w="1056" w:type="dxa"/>
          </w:tcPr>
          <w:p w14:paraId="6F25E241" w14:textId="20DFF832" w:rsidR="00832A16" w:rsidRPr="002D16A6" w:rsidRDefault="00EB74FE" w:rsidP="00832A16">
            <w:pPr>
              <w:jc w:val="center"/>
              <w:rPr>
                <w:iCs/>
                <w:sz w:val="22"/>
                <w:szCs w:val="22"/>
              </w:rPr>
            </w:pPr>
            <w:r w:rsidRPr="002D16A6">
              <w:rPr>
                <w:iCs/>
                <w:sz w:val="22"/>
                <w:szCs w:val="22"/>
              </w:rPr>
              <w:t>10,4</w:t>
            </w:r>
          </w:p>
          <w:p w14:paraId="452E43E5" w14:textId="08D0457B" w:rsidR="0051287D" w:rsidRPr="002D16A6" w:rsidRDefault="0051287D" w:rsidP="00832A16">
            <w:pPr>
              <w:jc w:val="center"/>
              <w:rPr>
                <w:iCs/>
                <w:sz w:val="22"/>
                <w:szCs w:val="22"/>
              </w:rPr>
            </w:pPr>
            <w:r w:rsidRPr="002D16A6">
              <w:rPr>
                <w:iCs/>
                <w:sz w:val="22"/>
                <w:szCs w:val="22"/>
              </w:rPr>
              <w:t>(202</w:t>
            </w:r>
            <w:r w:rsidR="006907CD" w:rsidRPr="002D16A6">
              <w:rPr>
                <w:iCs/>
                <w:sz w:val="22"/>
                <w:szCs w:val="22"/>
              </w:rPr>
              <w:t>0</w:t>
            </w:r>
            <w:r w:rsidRPr="002D16A6">
              <w:rPr>
                <w:iCs/>
                <w:sz w:val="22"/>
                <w:szCs w:val="22"/>
              </w:rPr>
              <w:t>)</w:t>
            </w:r>
          </w:p>
          <w:p w14:paraId="099CA53D" w14:textId="7D13E311" w:rsidR="00832A16" w:rsidRPr="002D16A6" w:rsidRDefault="00832A16" w:rsidP="00832A16">
            <w:pPr>
              <w:jc w:val="center"/>
              <w:rPr>
                <w:iCs/>
                <w:sz w:val="22"/>
                <w:szCs w:val="22"/>
              </w:rPr>
            </w:pPr>
          </w:p>
        </w:tc>
        <w:tc>
          <w:tcPr>
            <w:tcW w:w="1707" w:type="dxa"/>
            <w:vMerge/>
          </w:tcPr>
          <w:p w14:paraId="597BC45D" w14:textId="77777777" w:rsidR="00832A16" w:rsidRPr="002D16A6" w:rsidRDefault="00832A16" w:rsidP="00832A16">
            <w:pPr>
              <w:jc w:val="both"/>
              <w:rPr>
                <w:i/>
                <w:color w:val="808080"/>
                <w:sz w:val="22"/>
                <w:szCs w:val="22"/>
              </w:rPr>
            </w:pPr>
          </w:p>
        </w:tc>
        <w:tc>
          <w:tcPr>
            <w:tcW w:w="1745" w:type="dxa"/>
            <w:vMerge/>
          </w:tcPr>
          <w:p w14:paraId="7C290E41" w14:textId="77777777" w:rsidR="00832A16" w:rsidRPr="002D16A6" w:rsidRDefault="00832A16" w:rsidP="00832A16">
            <w:pPr>
              <w:jc w:val="both"/>
              <w:rPr>
                <w:i/>
                <w:color w:val="808080"/>
                <w:sz w:val="22"/>
                <w:szCs w:val="22"/>
              </w:rPr>
            </w:pPr>
          </w:p>
        </w:tc>
        <w:tc>
          <w:tcPr>
            <w:tcW w:w="905" w:type="dxa"/>
          </w:tcPr>
          <w:p w14:paraId="4E14D816" w14:textId="7AA21F52" w:rsidR="00832A16" w:rsidRPr="002D16A6" w:rsidRDefault="00832A16" w:rsidP="00832A16">
            <w:pPr>
              <w:jc w:val="center"/>
              <w:rPr>
                <w:iCs/>
                <w:sz w:val="22"/>
                <w:szCs w:val="22"/>
              </w:rPr>
            </w:pPr>
            <w:r w:rsidRPr="002D16A6">
              <w:rPr>
                <w:iCs/>
                <w:sz w:val="22"/>
                <w:szCs w:val="22"/>
              </w:rPr>
              <w:t>-</w:t>
            </w:r>
          </w:p>
        </w:tc>
        <w:tc>
          <w:tcPr>
            <w:tcW w:w="961" w:type="dxa"/>
          </w:tcPr>
          <w:p w14:paraId="671B84FE" w14:textId="50740101" w:rsidR="00E53B85" w:rsidRPr="00967792" w:rsidRDefault="00E53B85" w:rsidP="00832A16">
            <w:pPr>
              <w:jc w:val="center"/>
              <w:rPr>
                <w:iCs/>
                <w:sz w:val="22"/>
                <w:szCs w:val="22"/>
              </w:rPr>
            </w:pPr>
            <w:r w:rsidRPr="00967792">
              <w:rPr>
                <w:iCs/>
                <w:sz w:val="22"/>
                <w:szCs w:val="22"/>
              </w:rPr>
              <w:t>16</w:t>
            </w:r>
          </w:p>
          <w:p w14:paraId="10B2A33B" w14:textId="12FE8276" w:rsidR="001E1476" w:rsidRPr="00AD28DF" w:rsidRDefault="0077740A" w:rsidP="0077740A">
            <w:pPr>
              <w:jc w:val="center"/>
              <w:rPr>
                <w:iCs/>
                <w:sz w:val="22"/>
                <w:szCs w:val="22"/>
              </w:rPr>
            </w:pPr>
            <w:r w:rsidRPr="00AD28DF">
              <w:rPr>
                <w:sz w:val="22"/>
                <w:szCs w:val="22"/>
              </w:rPr>
              <w:t>(2028)</w:t>
            </w:r>
          </w:p>
        </w:tc>
        <w:tc>
          <w:tcPr>
            <w:tcW w:w="4894" w:type="dxa"/>
          </w:tcPr>
          <w:p w14:paraId="302CBCBE" w14:textId="10408A3F" w:rsidR="00832A16" w:rsidRPr="0088370A" w:rsidRDefault="00832A16" w:rsidP="00832A16">
            <w:pPr>
              <w:jc w:val="both"/>
              <w:rPr>
                <w:i/>
                <w:color w:val="808080"/>
                <w:sz w:val="20"/>
              </w:rPr>
            </w:pPr>
            <w:r w:rsidRPr="0088370A">
              <w:rPr>
                <w:sz w:val="20"/>
              </w:rPr>
              <w:t>Rodiklis   atitinka  IP 4.5.</w:t>
            </w:r>
            <w:r w:rsidR="00BD05DD">
              <w:rPr>
                <w:sz w:val="20"/>
              </w:rPr>
              <w:t xml:space="preserve"> </w:t>
            </w:r>
            <w:r w:rsidRPr="0088370A">
              <w:rPr>
                <w:sz w:val="20"/>
              </w:rPr>
              <w:t>uždaviniui</w:t>
            </w:r>
            <w:r w:rsidR="00BD05DD">
              <w:rPr>
                <w:sz w:val="20"/>
              </w:rPr>
              <w:t xml:space="preserve"> „</w:t>
            </w:r>
            <w:r w:rsidR="00BD05DD" w:rsidRPr="00BD05DD">
              <w:rPr>
                <w:sz w:val="20"/>
              </w:rPr>
              <w:t>Gerinti švietimo, mokymo ir mokymosi visą gyvenimą kiekvienam paslaugas tobulinant infrastruktūrą</w:t>
            </w:r>
            <w:r w:rsidR="00BD05DD">
              <w:rPr>
                <w:sz w:val="20"/>
              </w:rPr>
              <w:t xml:space="preserve">“ </w:t>
            </w:r>
            <w:r w:rsidRPr="0088370A">
              <w:rPr>
                <w:sz w:val="20"/>
              </w:rPr>
              <w:t xml:space="preserve">priskirtą </w:t>
            </w:r>
            <w:r w:rsidR="002512B1" w:rsidRPr="0088370A">
              <w:rPr>
                <w:sz w:val="20"/>
              </w:rPr>
              <w:t>rezultato</w:t>
            </w:r>
            <w:r w:rsidRPr="0088370A">
              <w:rPr>
                <w:sz w:val="20"/>
              </w:rPr>
              <w:t xml:space="preserve">  rodiklį. Siektina tarpinė rodiklio   reikšmė IP   nenustatoma. Siektina galutinė rodiklio reikšmė apskaičiuota, įvertinus  </w:t>
            </w:r>
            <w:r w:rsidRPr="0088370A">
              <w:rPr>
                <w:iCs/>
                <w:color w:val="000000" w:themeColor="text1"/>
                <w:sz w:val="20"/>
              </w:rPr>
              <w:t xml:space="preserve">numatomų įgyvendinti projektų ir ŠVIS informaciją.  </w:t>
            </w:r>
          </w:p>
        </w:tc>
      </w:tr>
      <w:tr w:rsidR="00832A16" w:rsidRPr="002512B1" w14:paraId="3B8B5D9B" w14:textId="77777777" w:rsidTr="004000C4">
        <w:tc>
          <w:tcPr>
            <w:tcW w:w="1225" w:type="dxa"/>
            <w:tcBorders>
              <w:top w:val="single" w:sz="4" w:space="0" w:color="auto"/>
              <w:left w:val="single" w:sz="4" w:space="0" w:color="auto"/>
              <w:bottom w:val="single" w:sz="4" w:space="0" w:color="auto"/>
              <w:right w:val="single" w:sz="4" w:space="0" w:color="auto"/>
            </w:tcBorders>
          </w:tcPr>
          <w:p w14:paraId="1BF468B3" w14:textId="00E26580" w:rsidR="00832A16" w:rsidRPr="0037649C" w:rsidRDefault="0037649C" w:rsidP="00832A16">
            <w:pPr>
              <w:jc w:val="both"/>
              <w:rPr>
                <w:iCs/>
                <w:sz w:val="22"/>
                <w:szCs w:val="22"/>
              </w:rPr>
            </w:pPr>
            <w:r w:rsidRPr="0037649C">
              <w:rPr>
                <w:iCs/>
                <w:sz w:val="22"/>
                <w:szCs w:val="22"/>
              </w:rPr>
              <w:t>R.S.2.3027</w:t>
            </w:r>
          </w:p>
        </w:tc>
        <w:tc>
          <w:tcPr>
            <w:tcW w:w="1536" w:type="dxa"/>
            <w:tcBorders>
              <w:bottom w:val="single" w:sz="4" w:space="0" w:color="auto"/>
            </w:tcBorders>
          </w:tcPr>
          <w:p w14:paraId="0A6150D4" w14:textId="38F7C164" w:rsidR="00832A16" w:rsidRPr="0037649C" w:rsidRDefault="0037649C" w:rsidP="00832A16">
            <w:pPr>
              <w:jc w:val="both"/>
              <w:rPr>
                <w:iCs/>
                <w:sz w:val="22"/>
                <w:szCs w:val="22"/>
              </w:rPr>
            </w:pPr>
            <w:r w:rsidRPr="0037649C">
              <w:rPr>
                <w:iCs/>
                <w:sz w:val="22"/>
                <w:szCs w:val="22"/>
              </w:rPr>
              <w:t xml:space="preserve">Mokinių, kurie naudojasi sukurta visos </w:t>
            </w:r>
            <w:r w:rsidRPr="0037649C">
              <w:rPr>
                <w:iCs/>
                <w:sz w:val="22"/>
                <w:szCs w:val="22"/>
              </w:rPr>
              <w:lastRenderedPageBreak/>
              <w:t>dienos mokyklos infrastruktūra, skaičius (asmenys per metus)</w:t>
            </w:r>
          </w:p>
        </w:tc>
        <w:tc>
          <w:tcPr>
            <w:tcW w:w="1056" w:type="dxa"/>
            <w:tcBorders>
              <w:bottom w:val="single" w:sz="4" w:space="0" w:color="auto"/>
            </w:tcBorders>
          </w:tcPr>
          <w:p w14:paraId="66341B50" w14:textId="77777777" w:rsidR="00832A16" w:rsidRPr="002D16A6" w:rsidRDefault="00832A16" w:rsidP="00832A16">
            <w:pPr>
              <w:jc w:val="center"/>
              <w:rPr>
                <w:iCs/>
                <w:sz w:val="22"/>
                <w:szCs w:val="22"/>
              </w:rPr>
            </w:pPr>
            <w:r w:rsidRPr="002D16A6">
              <w:rPr>
                <w:iCs/>
                <w:sz w:val="22"/>
                <w:szCs w:val="22"/>
              </w:rPr>
              <w:lastRenderedPageBreak/>
              <w:t>0</w:t>
            </w:r>
          </w:p>
          <w:p w14:paraId="52669886" w14:textId="1A121215" w:rsidR="003665ED" w:rsidRPr="002D16A6" w:rsidRDefault="003665ED" w:rsidP="00832A16">
            <w:pPr>
              <w:jc w:val="center"/>
              <w:rPr>
                <w:iCs/>
                <w:sz w:val="22"/>
                <w:szCs w:val="22"/>
              </w:rPr>
            </w:pPr>
            <w:r w:rsidRPr="002D16A6">
              <w:rPr>
                <w:iCs/>
                <w:sz w:val="22"/>
                <w:szCs w:val="22"/>
              </w:rPr>
              <w:t>(202</w:t>
            </w:r>
            <w:r w:rsidR="006907CD" w:rsidRPr="002D16A6">
              <w:rPr>
                <w:iCs/>
                <w:sz w:val="22"/>
                <w:szCs w:val="22"/>
              </w:rPr>
              <w:t>0</w:t>
            </w:r>
            <w:r w:rsidRPr="002D16A6">
              <w:rPr>
                <w:iCs/>
                <w:sz w:val="22"/>
                <w:szCs w:val="22"/>
              </w:rPr>
              <w:t>)</w:t>
            </w:r>
          </w:p>
        </w:tc>
        <w:tc>
          <w:tcPr>
            <w:tcW w:w="1707" w:type="dxa"/>
            <w:vMerge/>
          </w:tcPr>
          <w:p w14:paraId="44F63FC5" w14:textId="77777777" w:rsidR="00832A16" w:rsidRPr="002D16A6" w:rsidRDefault="00832A16" w:rsidP="00832A16">
            <w:pPr>
              <w:jc w:val="both"/>
              <w:rPr>
                <w:i/>
                <w:color w:val="808080"/>
                <w:sz w:val="22"/>
                <w:szCs w:val="22"/>
              </w:rPr>
            </w:pPr>
          </w:p>
        </w:tc>
        <w:tc>
          <w:tcPr>
            <w:tcW w:w="1745" w:type="dxa"/>
            <w:vMerge/>
          </w:tcPr>
          <w:p w14:paraId="35F94268" w14:textId="77777777" w:rsidR="00832A16" w:rsidRPr="002D16A6" w:rsidRDefault="00832A16" w:rsidP="00832A16">
            <w:pPr>
              <w:jc w:val="both"/>
              <w:rPr>
                <w:i/>
                <w:color w:val="808080"/>
                <w:sz w:val="22"/>
                <w:szCs w:val="22"/>
              </w:rPr>
            </w:pPr>
          </w:p>
        </w:tc>
        <w:tc>
          <w:tcPr>
            <w:tcW w:w="905" w:type="dxa"/>
            <w:tcBorders>
              <w:bottom w:val="single" w:sz="4" w:space="0" w:color="auto"/>
            </w:tcBorders>
          </w:tcPr>
          <w:p w14:paraId="36756174" w14:textId="7A2BE442" w:rsidR="00832A16" w:rsidRPr="002D16A6" w:rsidRDefault="0037649C" w:rsidP="00832A16">
            <w:pPr>
              <w:jc w:val="center"/>
              <w:rPr>
                <w:iCs/>
                <w:sz w:val="22"/>
                <w:szCs w:val="22"/>
              </w:rPr>
            </w:pPr>
            <w:r w:rsidRPr="002D16A6">
              <w:rPr>
                <w:iCs/>
                <w:sz w:val="22"/>
                <w:szCs w:val="22"/>
              </w:rPr>
              <w:t>-</w:t>
            </w:r>
          </w:p>
        </w:tc>
        <w:tc>
          <w:tcPr>
            <w:tcW w:w="961" w:type="dxa"/>
            <w:tcBorders>
              <w:bottom w:val="single" w:sz="4" w:space="0" w:color="auto"/>
            </w:tcBorders>
          </w:tcPr>
          <w:p w14:paraId="6B3E2765" w14:textId="4A07402B" w:rsidR="00316A9C" w:rsidRPr="00744F27" w:rsidRDefault="00316A9C" w:rsidP="00832A16">
            <w:pPr>
              <w:jc w:val="center"/>
              <w:rPr>
                <w:iCs/>
                <w:sz w:val="22"/>
                <w:szCs w:val="22"/>
              </w:rPr>
            </w:pPr>
            <w:r w:rsidRPr="00744F27">
              <w:rPr>
                <w:iCs/>
                <w:sz w:val="22"/>
                <w:szCs w:val="22"/>
              </w:rPr>
              <w:t>490</w:t>
            </w:r>
          </w:p>
          <w:p w14:paraId="50287888" w14:textId="715ACB1D" w:rsidR="0037649C" w:rsidRPr="00AD28DF" w:rsidRDefault="0077740A" w:rsidP="0077740A">
            <w:pPr>
              <w:jc w:val="center"/>
              <w:rPr>
                <w:iCs/>
                <w:sz w:val="22"/>
                <w:szCs w:val="22"/>
              </w:rPr>
            </w:pPr>
            <w:r w:rsidRPr="00AD28DF">
              <w:rPr>
                <w:sz w:val="22"/>
                <w:szCs w:val="22"/>
              </w:rPr>
              <w:t>(2028)</w:t>
            </w:r>
          </w:p>
        </w:tc>
        <w:tc>
          <w:tcPr>
            <w:tcW w:w="4894" w:type="dxa"/>
            <w:tcBorders>
              <w:bottom w:val="single" w:sz="4" w:space="0" w:color="auto"/>
            </w:tcBorders>
          </w:tcPr>
          <w:p w14:paraId="3BA4C7A2" w14:textId="10A081D0" w:rsidR="00832A16" w:rsidRPr="0088370A" w:rsidRDefault="00832A16" w:rsidP="00832A16">
            <w:pPr>
              <w:jc w:val="both"/>
              <w:rPr>
                <w:i/>
                <w:color w:val="808080"/>
                <w:sz w:val="20"/>
              </w:rPr>
            </w:pPr>
            <w:r w:rsidRPr="0088370A">
              <w:rPr>
                <w:sz w:val="20"/>
              </w:rPr>
              <w:t>Rodiklis   atitinka  IP 4.5.</w:t>
            </w:r>
            <w:r w:rsidR="00BD05DD">
              <w:rPr>
                <w:sz w:val="20"/>
              </w:rPr>
              <w:t xml:space="preserve"> </w:t>
            </w:r>
            <w:r w:rsidRPr="0088370A">
              <w:rPr>
                <w:sz w:val="20"/>
              </w:rPr>
              <w:t>uždaviniui</w:t>
            </w:r>
            <w:r w:rsidR="00BD05DD">
              <w:rPr>
                <w:sz w:val="20"/>
              </w:rPr>
              <w:t xml:space="preserve"> „</w:t>
            </w:r>
            <w:r w:rsidR="00BD05DD" w:rsidRPr="00BD05DD">
              <w:rPr>
                <w:sz w:val="20"/>
              </w:rPr>
              <w:t>Gerinti švietimo, mokymo ir mokymosi visą gyvenimą kiekvienam paslaugas tobulinant infrastruktūrą</w:t>
            </w:r>
            <w:r w:rsidR="00BD05DD">
              <w:rPr>
                <w:sz w:val="20"/>
              </w:rPr>
              <w:t>“</w:t>
            </w:r>
            <w:r w:rsidRPr="0088370A">
              <w:rPr>
                <w:sz w:val="20"/>
              </w:rPr>
              <w:t xml:space="preserve"> priskirtą </w:t>
            </w:r>
            <w:r w:rsidR="002512B1" w:rsidRPr="0088370A">
              <w:rPr>
                <w:sz w:val="20"/>
              </w:rPr>
              <w:t>rezultato</w:t>
            </w:r>
            <w:r w:rsidRPr="0088370A">
              <w:rPr>
                <w:sz w:val="20"/>
              </w:rPr>
              <w:t xml:space="preserve"> </w:t>
            </w:r>
            <w:r w:rsidRPr="0088370A">
              <w:rPr>
                <w:sz w:val="20"/>
              </w:rPr>
              <w:lastRenderedPageBreak/>
              <w:t xml:space="preserve">rodiklį. Siektina tarpinė rodiklio   reikšmė IP   nenustatoma. Siektina galutinė rodiklio reikšmė apskaičiuota, įvertinus  </w:t>
            </w:r>
            <w:r w:rsidRPr="0088370A">
              <w:rPr>
                <w:iCs/>
                <w:color w:val="000000" w:themeColor="text1"/>
                <w:sz w:val="20"/>
              </w:rPr>
              <w:t xml:space="preserve">numatomų įgyvendinti projektų informaciją.  </w:t>
            </w:r>
          </w:p>
        </w:tc>
      </w:tr>
      <w:tr w:rsidR="00832A16" w:rsidRPr="002512B1" w14:paraId="1ED6B3F4" w14:textId="77777777" w:rsidTr="004000C4">
        <w:tc>
          <w:tcPr>
            <w:tcW w:w="1225" w:type="dxa"/>
            <w:tcBorders>
              <w:top w:val="single" w:sz="4" w:space="0" w:color="auto"/>
              <w:left w:val="single" w:sz="4" w:space="0" w:color="auto"/>
              <w:bottom w:val="single" w:sz="4" w:space="0" w:color="auto"/>
              <w:right w:val="single" w:sz="4" w:space="0" w:color="auto"/>
            </w:tcBorders>
          </w:tcPr>
          <w:p w14:paraId="4090D060" w14:textId="72D68DAC" w:rsidR="00832A16" w:rsidRPr="0037649C" w:rsidRDefault="0037649C" w:rsidP="00832A16">
            <w:pPr>
              <w:jc w:val="both"/>
              <w:rPr>
                <w:iCs/>
                <w:sz w:val="22"/>
                <w:szCs w:val="22"/>
              </w:rPr>
            </w:pPr>
            <w:r w:rsidRPr="0037649C">
              <w:rPr>
                <w:iCs/>
                <w:sz w:val="22"/>
                <w:szCs w:val="22"/>
              </w:rPr>
              <w:lastRenderedPageBreak/>
              <w:t>R.S.2.3030</w:t>
            </w:r>
          </w:p>
        </w:tc>
        <w:tc>
          <w:tcPr>
            <w:tcW w:w="1536" w:type="dxa"/>
            <w:tcBorders>
              <w:bottom w:val="single" w:sz="4" w:space="0" w:color="auto"/>
            </w:tcBorders>
          </w:tcPr>
          <w:p w14:paraId="0E96C66C" w14:textId="715893F9" w:rsidR="00832A16" w:rsidRPr="0037649C" w:rsidRDefault="0037649C" w:rsidP="00832A16">
            <w:pPr>
              <w:jc w:val="both"/>
              <w:rPr>
                <w:iCs/>
                <w:sz w:val="22"/>
                <w:szCs w:val="22"/>
              </w:rPr>
            </w:pPr>
            <w:r w:rsidRPr="0037649C">
              <w:rPr>
                <w:iCs/>
                <w:sz w:val="22"/>
                <w:szCs w:val="22"/>
              </w:rPr>
              <w:t>Vaikų, pasinaudojusių pavėžėjimo paslaugomis naujai įsigytomis transporto priemonėmis, skaičius per metus (asmenys per metus)</w:t>
            </w:r>
          </w:p>
        </w:tc>
        <w:tc>
          <w:tcPr>
            <w:tcW w:w="1056" w:type="dxa"/>
            <w:tcBorders>
              <w:bottom w:val="single" w:sz="4" w:space="0" w:color="auto"/>
            </w:tcBorders>
          </w:tcPr>
          <w:p w14:paraId="591ECBA4" w14:textId="77777777" w:rsidR="00832A16" w:rsidRPr="002D16A6" w:rsidRDefault="00832A16" w:rsidP="00832A16">
            <w:pPr>
              <w:jc w:val="center"/>
              <w:rPr>
                <w:iCs/>
                <w:sz w:val="22"/>
                <w:szCs w:val="22"/>
              </w:rPr>
            </w:pPr>
            <w:r w:rsidRPr="002D16A6">
              <w:rPr>
                <w:iCs/>
                <w:sz w:val="22"/>
                <w:szCs w:val="22"/>
              </w:rPr>
              <w:t>0</w:t>
            </w:r>
          </w:p>
          <w:p w14:paraId="4946E504" w14:textId="2C323F3F" w:rsidR="003665ED" w:rsidRPr="002D16A6" w:rsidRDefault="003665ED" w:rsidP="00832A16">
            <w:pPr>
              <w:jc w:val="center"/>
              <w:rPr>
                <w:iCs/>
                <w:sz w:val="22"/>
                <w:szCs w:val="22"/>
              </w:rPr>
            </w:pPr>
            <w:r w:rsidRPr="002D16A6">
              <w:rPr>
                <w:iCs/>
                <w:sz w:val="22"/>
                <w:szCs w:val="22"/>
              </w:rPr>
              <w:t>(202</w:t>
            </w:r>
            <w:r w:rsidR="006907CD" w:rsidRPr="002D16A6">
              <w:rPr>
                <w:iCs/>
                <w:sz w:val="22"/>
                <w:szCs w:val="22"/>
              </w:rPr>
              <w:t>0</w:t>
            </w:r>
            <w:r w:rsidRPr="002D16A6">
              <w:rPr>
                <w:iCs/>
                <w:sz w:val="22"/>
                <w:szCs w:val="22"/>
              </w:rPr>
              <w:t>)</w:t>
            </w:r>
          </w:p>
        </w:tc>
        <w:tc>
          <w:tcPr>
            <w:tcW w:w="1707" w:type="dxa"/>
            <w:vMerge/>
          </w:tcPr>
          <w:p w14:paraId="3FCCA4BE" w14:textId="77777777" w:rsidR="00832A16" w:rsidRPr="002D16A6" w:rsidRDefault="00832A16" w:rsidP="00832A16">
            <w:pPr>
              <w:jc w:val="both"/>
              <w:rPr>
                <w:i/>
                <w:color w:val="808080"/>
                <w:sz w:val="22"/>
                <w:szCs w:val="22"/>
              </w:rPr>
            </w:pPr>
          </w:p>
        </w:tc>
        <w:tc>
          <w:tcPr>
            <w:tcW w:w="1745" w:type="dxa"/>
            <w:vMerge/>
          </w:tcPr>
          <w:p w14:paraId="28D8E225" w14:textId="77777777" w:rsidR="00832A16" w:rsidRPr="002D16A6" w:rsidRDefault="00832A16" w:rsidP="00832A16">
            <w:pPr>
              <w:jc w:val="both"/>
              <w:rPr>
                <w:i/>
                <w:color w:val="808080"/>
                <w:sz w:val="22"/>
                <w:szCs w:val="22"/>
              </w:rPr>
            </w:pPr>
          </w:p>
        </w:tc>
        <w:tc>
          <w:tcPr>
            <w:tcW w:w="905" w:type="dxa"/>
            <w:tcBorders>
              <w:bottom w:val="single" w:sz="4" w:space="0" w:color="auto"/>
            </w:tcBorders>
          </w:tcPr>
          <w:p w14:paraId="0A8406D9" w14:textId="77777777" w:rsidR="00832A16" w:rsidRPr="002D16A6" w:rsidRDefault="0037649C" w:rsidP="00832A16">
            <w:pPr>
              <w:jc w:val="center"/>
              <w:rPr>
                <w:iCs/>
                <w:sz w:val="22"/>
                <w:szCs w:val="22"/>
              </w:rPr>
            </w:pPr>
            <w:r w:rsidRPr="002D16A6">
              <w:rPr>
                <w:iCs/>
                <w:sz w:val="22"/>
                <w:szCs w:val="22"/>
              </w:rPr>
              <w:t>13</w:t>
            </w:r>
          </w:p>
          <w:p w14:paraId="2368661B" w14:textId="439FF5E5" w:rsidR="00756F6A" w:rsidRPr="002D16A6" w:rsidRDefault="00756F6A" w:rsidP="00832A16">
            <w:pPr>
              <w:jc w:val="center"/>
              <w:rPr>
                <w:iCs/>
                <w:sz w:val="22"/>
                <w:szCs w:val="22"/>
              </w:rPr>
            </w:pPr>
            <w:r w:rsidRPr="002D16A6">
              <w:rPr>
                <w:iCs/>
                <w:sz w:val="22"/>
                <w:szCs w:val="22"/>
              </w:rPr>
              <w:t>(2025)</w:t>
            </w:r>
          </w:p>
        </w:tc>
        <w:tc>
          <w:tcPr>
            <w:tcW w:w="961" w:type="dxa"/>
            <w:tcBorders>
              <w:bottom w:val="single" w:sz="4" w:space="0" w:color="auto"/>
            </w:tcBorders>
          </w:tcPr>
          <w:p w14:paraId="686762B4" w14:textId="4E288DCD" w:rsidR="00363A3F" w:rsidRPr="00F878B8" w:rsidRDefault="00363A3F" w:rsidP="0077740A">
            <w:pPr>
              <w:jc w:val="center"/>
              <w:rPr>
                <w:sz w:val="22"/>
                <w:szCs w:val="22"/>
              </w:rPr>
            </w:pPr>
            <w:r w:rsidRPr="00F878B8">
              <w:rPr>
                <w:sz w:val="22"/>
                <w:szCs w:val="22"/>
              </w:rPr>
              <w:t>64</w:t>
            </w:r>
          </w:p>
          <w:p w14:paraId="7721EA47" w14:textId="2A9D1CD2" w:rsidR="0037649C" w:rsidRPr="002D16A6" w:rsidRDefault="0077740A" w:rsidP="0077740A">
            <w:pPr>
              <w:jc w:val="center"/>
              <w:rPr>
                <w:iCs/>
                <w:sz w:val="22"/>
                <w:szCs w:val="22"/>
              </w:rPr>
            </w:pPr>
            <w:r w:rsidRPr="00F878B8">
              <w:rPr>
                <w:sz w:val="22"/>
                <w:szCs w:val="22"/>
              </w:rPr>
              <w:t>(2028)</w:t>
            </w:r>
          </w:p>
        </w:tc>
        <w:tc>
          <w:tcPr>
            <w:tcW w:w="4894" w:type="dxa"/>
            <w:tcBorders>
              <w:bottom w:val="single" w:sz="4" w:space="0" w:color="auto"/>
            </w:tcBorders>
          </w:tcPr>
          <w:p w14:paraId="6B25A924" w14:textId="66C07423" w:rsidR="00832A16" w:rsidRPr="002512B1" w:rsidRDefault="00832A16" w:rsidP="00832A16">
            <w:pPr>
              <w:jc w:val="both"/>
              <w:rPr>
                <w:i/>
                <w:color w:val="808080"/>
                <w:sz w:val="22"/>
                <w:szCs w:val="22"/>
              </w:rPr>
            </w:pPr>
            <w:r w:rsidRPr="0088370A">
              <w:rPr>
                <w:sz w:val="20"/>
              </w:rPr>
              <w:t>Rodiklis   atitinka  IP 4.5.</w:t>
            </w:r>
            <w:r w:rsidR="0088370A" w:rsidRPr="0088370A">
              <w:rPr>
                <w:sz w:val="20"/>
              </w:rPr>
              <w:t xml:space="preserve"> </w:t>
            </w:r>
            <w:r w:rsidRPr="0088370A">
              <w:rPr>
                <w:sz w:val="20"/>
              </w:rPr>
              <w:t xml:space="preserve">uždaviniui </w:t>
            </w:r>
            <w:r w:rsidR="00BD05DD">
              <w:rPr>
                <w:sz w:val="20"/>
              </w:rPr>
              <w:t>„</w:t>
            </w:r>
            <w:r w:rsidR="00BD05DD" w:rsidRPr="00BD05DD">
              <w:rPr>
                <w:sz w:val="20"/>
              </w:rPr>
              <w:t>Gerinti švietimo, mokymo ir mokymosi visą gyvenimą kiekvienam paslaugas tobulinant infrastruktūrą</w:t>
            </w:r>
            <w:r w:rsidR="00BD05DD">
              <w:rPr>
                <w:sz w:val="20"/>
              </w:rPr>
              <w:t xml:space="preserve">“ </w:t>
            </w:r>
            <w:r w:rsidRPr="0088370A">
              <w:rPr>
                <w:sz w:val="20"/>
              </w:rPr>
              <w:t xml:space="preserve">priskirtą </w:t>
            </w:r>
            <w:r w:rsidR="002512B1" w:rsidRPr="0088370A">
              <w:rPr>
                <w:sz w:val="20"/>
              </w:rPr>
              <w:t>rezultato</w:t>
            </w:r>
            <w:r w:rsidRPr="0088370A">
              <w:rPr>
                <w:sz w:val="20"/>
              </w:rPr>
              <w:t xml:space="preserve">  rodiklį. Siektina tarpinė rodiklio   reikšmė IP   nenustatoma. Siektina galutinė rodiklio reikšmė apskaičiuota įvertinus  </w:t>
            </w:r>
            <w:r w:rsidRPr="0088370A">
              <w:rPr>
                <w:iCs/>
                <w:color w:val="000000" w:themeColor="text1"/>
                <w:sz w:val="20"/>
              </w:rPr>
              <w:t xml:space="preserve">numatomų įgyvendinti projektų informaciją.  </w:t>
            </w:r>
          </w:p>
        </w:tc>
      </w:tr>
    </w:tbl>
    <w:p w14:paraId="68F7814B" w14:textId="46493C61" w:rsidR="00E92BC5" w:rsidRPr="00576708" w:rsidRDefault="00E92BC5" w:rsidP="00576708">
      <w:pPr>
        <w:ind w:left="420" w:hanging="360"/>
        <w:jc w:val="both"/>
        <w:rPr>
          <w:i/>
          <w:color w:val="808080"/>
          <w:szCs w:val="24"/>
        </w:rPr>
      </w:pPr>
    </w:p>
    <w:p w14:paraId="07AC8C48" w14:textId="018E4B51" w:rsidR="00835360" w:rsidRPr="00576708" w:rsidRDefault="00835360" w:rsidP="00576708">
      <w:pPr>
        <w:ind w:left="420" w:hanging="360"/>
        <w:jc w:val="both"/>
        <w:rPr>
          <w:i/>
          <w:color w:val="80808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53"/>
        <w:gridCol w:w="2099"/>
        <w:gridCol w:w="283"/>
        <w:gridCol w:w="4819"/>
      </w:tblGrid>
      <w:tr w:rsidR="009756D9" w14:paraId="631D6202" w14:textId="77777777" w:rsidTr="00FA6672">
        <w:trPr>
          <w:trHeight w:val="399"/>
          <w:jc w:val="center"/>
        </w:trPr>
        <w:tc>
          <w:tcPr>
            <w:tcW w:w="5665" w:type="dxa"/>
            <w:tcBorders>
              <w:top w:val="nil"/>
              <w:left w:val="nil"/>
              <w:bottom w:val="nil"/>
              <w:right w:val="nil"/>
            </w:tcBorders>
            <w:vAlign w:val="bottom"/>
          </w:tcPr>
          <w:p w14:paraId="04A62AD0" w14:textId="565A9DDF" w:rsidR="009756D9" w:rsidRDefault="009756D9" w:rsidP="00FA6672">
            <w:pPr>
              <w:suppressAutoHyphens/>
              <w:spacing w:after="40"/>
              <w:textAlignment w:val="baseline"/>
              <w:rPr>
                <w:bCs/>
                <w:szCs w:val="24"/>
              </w:rPr>
            </w:pPr>
            <w:r>
              <w:rPr>
                <w:szCs w:val="24"/>
              </w:rPr>
              <w:t xml:space="preserve">Regiono plėtros tarybos administracijos </w:t>
            </w:r>
            <w:r w:rsidR="00FF441C">
              <w:rPr>
                <w:szCs w:val="24"/>
              </w:rPr>
              <w:t>direktorė</w:t>
            </w:r>
          </w:p>
        </w:tc>
        <w:tc>
          <w:tcPr>
            <w:tcW w:w="453" w:type="dxa"/>
            <w:tcBorders>
              <w:top w:val="nil"/>
              <w:left w:val="nil"/>
              <w:bottom w:val="nil"/>
              <w:right w:val="nil"/>
            </w:tcBorders>
          </w:tcPr>
          <w:p w14:paraId="75C5192B" w14:textId="77777777" w:rsidR="009756D9" w:rsidRDefault="009756D9" w:rsidP="00000891">
            <w:pPr>
              <w:suppressAutoHyphens/>
              <w:jc w:val="both"/>
              <w:textAlignment w:val="baseline"/>
              <w:rPr>
                <w:bCs/>
                <w:szCs w:val="24"/>
              </w:rPr>
            </w:pPr>
          </w:p>
        </w:tc>
        <w:tc>
          <w:tcPr>
            <w:tcW w:w="2099" w:type="dxa"/>
            <w:tcBorders>
              <w:top w:val="nil"/>
              <w:left w:val="nil"/>
              <w:bottom w:val="single" w:sz="4" w:space="0" w:color="auto"/>
              <w:right w:val="nil"/>
            </w:tcBorders>
          </w:tcPr>
          <w:p w14:paraId="25637BE3" w14:textId="77777777" w:rsidR="009756D9" w:rsidRDefault="009756D9" w:rsidP="00000891">
            <w:pPr>
              <w:suppressAutoHyphens/>
              <w:jc w:val="both"/>
              <w:textAlignment w:val="baseline"/>
              <w:rPr>
                <w:bCs/>
                <w:szCs w:val="24"/>
              </w:rPr>
            </w:pPr>
          </w:p>
        </w:tc>
        <w:tc>
          <w:tcPr>
            <w:tcW w:w="283" w:type="dxa"/>
            <w:tcBorders>
              <w:top w:val="nil"/>
              <w:left w:val="nil"/>
              <w:bottom w:val="nil"/>
              <w:right w:val="nil"/>
            </w:tcBorders>
          </w:tcPr>
          <w:p w14:paraId="74947147" w14:textId="77777777" w:rsidR="009756D9" w:rsidRDefault="009756D9" w:rsidP="00000891">
            <w:pPr>
              <w:suppressAutoHyphens/>
              <w:jc w:val="both"/>
              <w:textAlignment w:val="baseline"/>
              <w:rPr>
                <w:bCs/>
                <w:szCs w:val="24"/>
              </w:rPr>
            </w:pPr>
          </w:p>
        </w:tc>
        <w:tc>
          <w:tcPr>
            <w:tcW w:w="4819" w:type="dxa"/>
            <w:tcBorders>
              <w:top w:val="nil"/>
              <w:left w:val="nil"/>
              <w:bottom w:val="single" w:sz="4" w:space="0" w:color="auto"/>
              <w:right w:val="nil"/>
            </w:tcBorders>
            <w:vAlign w:val="bottom"/>
          </w:tcPr>
          <w:p w14:paraId="7DCAAB5F" w14:textId="610366C0" w:rsidR="009756D9" w:rsidRDefault="00FF441C" w:rsidP="001C4F5B">
            <w:pPr>
              <w:suppressAutoHyphens/>
              <w:spacing w:after="40"/>
              <w:ind w:left="-108"/>
              <w:jc w:val="center"/>
              <w:textAlignment w:val="baseline"/>
              <w:rPr>
                <w:bCs/>
                <w:szCs w:val="24"/>
              </w:rPr>
            </w:pPr>
            <w:r>
              <w:rPr>
                <w:bCs/>
                <w:szCs w:val="24"/>
              </w:rPr>
              <w:t>Dalia Makuškienė</w:t>
            </w:r>
          </w:p>
        </w:tc>
      </w:tr>
      <w:tr w:rsidR="009756D9" w14:paraId="60169D67" w14:textId="77777777" w:rsidTr="00164CA9">
        <w:trPr>
          <w:jc w:val="center"/>
        </w:trPr>
        <w:tc>
          <w:tcPr>
            <w:tcW w:w="5665" w:type="dxa"/>
            <w:tcBorders>
              <w:top w:val="nil"/>
              <w:left w:val="nil"/>
              <w:bottom w:val="nil"/>
              <w:right w:val="nil"/>
            </w:tcBorders>
          </w:tcPr>
          <w:p w14:paraId="7945C25C" w14:textId="77777777" w:rsidR="009756D9" w:rsidRDefault="009756D9" w:rsidP="00000891">
            <w:pPr>
              <w:suppressAutoHyphens/>
              <w:jc w:val="both"/>
              <w:textAlignment w:val="baseline"/>
            </w:pPr>
          </w:p>
        </w:tc>
        <w:tc>
          <w:tcPr>
            <w:tcW w:w="453" w:type="dxa"/>
            <w:tcBorders>
              <w:top w:val="nil"/>
              <w:left w:val="nil"/>
              <w:bottom w:val="nil"/>
              <w:right w:val="nil"/>
            </w:tcBorders>
          </w:tcPr>
          <w:p w14:paraId="043E493F" w14:textId="77777777" w:rsidR="009756D9" w:rsidRDefault="009756D9" w:rsidP="00000891">
            <w:pPr>
              <w:suppressAutoHyphens/>
              <w:jc w:val="both"/>
              <w:textAlignment w:val="baseline"/>
            </w:pPr>
          </w:p>
        </w:tc>
        <w:tc>
          <w:tcPr>
            <w:tcW w:w="2099" w:type="dxa"/>
            <w:tcBorders>
              <w:left w:val="nil"/>
              <w:bottom w:val="nil"/>
              <w:right w:val="nil"/>
            </w:tcBorders>
          </w:tcPr>
          <w:p w14:paraId="648CB93F" w14:textId="77777777" w:rsidR="009756D9" w:rsidRPr="00D43F38" w:rsidRDefault="009756D9" w:rsidP="00000891">
            <w:pPr>
              <w:suppressAutoHyphens/>
              <w:jc w:val="center"/>
              <w:textAlignment w:val="baseline"/>
              <w:rPr>
                <w:i/>
                <w:sz w:val="20"/>
              </w:rPr>
            </w:pPr>
            <w:r w:rsidRPr="00D43F38">
              <w:rPr>
                <w:i/>
                <w:color w:val="808080"/>
                <w:sz w:val="20"/>
              </w:rPr>
              <w:t>(parašas)</w:t>
            </w:r>
          </w:p>
        </w:tc>
        <w:tc>
          <w:tcPr>
            <w:tcW w:w="283" w:type="dxa"/>
            <w:tcBorders>
              <w:top w:val="nil"/>
              <w:left w:val="nil"/>
              <w:bottom w:val="nil"/>
              <w:right w:val="nil"/>
            </w:tcBorders>
          </w:tcPr>
          <w:p w14:paraId="05AB8B0B" w14:textId="77777777" w:rsidR="009756D9" w:rsidRPr="00D43F38" w:rsidRDefault="009756D9" w:rsidP="00000891">
            <w:pPr>
              <w:suppressAutoHyphens/>
              <w:jc w:val="both"/>
              <w:textAlignment w:val="baseline"/>
              <w:rPr>
                <w:sz w:val="20"/>
              </w:rPr>
            </w:pPr>
          </w:p>
        </w:tc>
        <w:tc>
          <w:tcPr>
            <w:tcW w:w="4819" w:type="dxa"/>
            <w:tcBorders>
              <w:left w:val="nil"/>
              <w:bottom w:val="nil"/>
              <w:right w:val="nil"/>
            </w:tcBorders>
          </w:tcPr>
          <w:p w14:paraId="2101E0B7" w14:textId="77777777" w:rsidR="009756D9" w:rsidRPr="00D43F38" w:rsidRDefault="009756D9" w:rsidP="00000891">
            <w:pPr>
              <w:suppressAutoHyphens/>
              <w:jc w:val="center"/>
              <w:textAlignment w:val="baseline"/>
              <w:rPr>
                <w:i/>
                <w:sz w:val="20"/>
              </w:rPr>
            </w:pPr>
            <w:r w:rsidRPr="00D43F38">
              <w:rPr>
                <w:i/>
                <w:color w:val="808080"/>
                <w:sz w:val="20"/>
              </w:rPr>
              <w:t>(vardas ir pavardė)</w:t>
            </w:r>
          </w:p>
        </w:tc>
      </w:tr>
    </w:tbl>
    <w:p w14:paraId="5080DFC4" w14:textId="77777777" w:rsidR="00F15D0E" w:rsidRPr="00576708" w:rsidRDefault="00F15D0E" w:rsidP="00576708">
      <w:pPr>
        <w:suppressAutoHyphens/>
        <w:jc w:val="both"/>
        <w:textAlignment w:val="baseline"/>
      </w:pPr>
    </w:p>
    <w:p w14:paraId="5080DFC5" w14:textId="77777777" w:rsidR="00F15D0E" w:rsidRPr="00576708" w:rsidRDefault="00F15D0E" w:rsidP="00576708">
      <w:pPr>
        <w:jc w:val="both"/>
      </w:pPr>
    </w:p>
    <w:p w14:paraId="5080DFC7" w14:textId="77777777" w:rsidR="00F15D0E" w:rsidRPr="00576708" w:rsidRDefault="00F15D0E" w:rsidP="00576708">
      <w:pPr>
        <w:jc w:val="center"/>
        <w:rPr>
          <w:b/>
          <w:bCs/>
        </w:rPr>
      </w:pPr>
    </w:p>
    <w:p w14:paraId="5080DFC8" w14:textId="246CE161" w:rsidR="00F15D0E" w:rsidRPr="00576708" w:rsidRDefault="00F15D0E" w:rsidP="00576708">
      <w:pPr>
        <w:jc w:val="both"/>
      </w:pPr>
    </w:p>
    <w:sectPr w:rsidR="00F15D0E" w:rsidRPr="00576708">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90129" w14:textId="77777777" w:rsidR="008D3103" w:rsidRDefault="008D3103">
      <w:r>
        <w:separator/>
      </w:r>
    </w:p>
  </w:endnote>
  <w:endnote w:type="continuationSeparator" w:id="0">
    <w:p w14:paraId="2ED3B9EB" w14:textId="77777777" w:rsidR="008D3103" w:rsidRDefault="008D3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D3" w14:textId="77777777" w:rsidR="00F15D0E" w:rsidRDefault="00F15D0E">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D4" w14:textId="77777777" w:rsidR="00F15D0E" w:rsidRDefault="00F15D0E">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D6" w14:textId="77777777" w:rsidR="00F15D0E" w:rsidRDefault="00F15D0E">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5E5A2" w14:textId="77777777" w:rsidR="008D3103" w:rsidRDefault="008D3103">
      <w:r>
        <w:separator/>
      </w:r>
    </w:p>
  </w:footnote>
  <w:footnote w:type="continuationSeparator" w:id="0">
    <w:p w14:paraId="353D1F49" w14:textId="77777777" w:rsidR="008D3103" w:rsidRDefault="008D3103">
      <w:r>
        <w:continuationSeparator/>
      </w:r>
    </w:p>
  </w:footnote>
  <w:footnote w:id="1">
    <w:p w14:paraId="23C7FA49" w14:textId="2A36654E" w:rsidR="0084637B" w:rsidRPr="0084637B" w:rsidRDefault="0084637B" w:rsidP="001D3AFA">
      <w:pPr>
        <w:pStyle w:val="FootnoteText"/>
        <w:jc w:val="both"/>
        <w:rPr>
          <w:sz w:val="18"/>
          <w:szCs w:val="18"/>
          <w:lang w:val="en-US"/>
        </w:rPr>
      </w:pPr>
      <w:r w:rsidRPr="0084637B">
        <w:rPr>
          <w:rStyle w:val="FootnoteReference"/>
          <w:sz w:val="18"/>
          <w:szCs w:val="18"/>
        </w:rPr>
        <w:footnoteRef/>
      </w:r>
      <w:r w:rsidRPr="0084637B">
        <w:rPr>
          <w:sz w:val="18"/>
          <w:szCs w:val="18"/>
        </w:rPr>
        <w:t xml:space="preserve"> 2021-2030 m. Klaipėdos regiono plėtros plano (toliau – RPPl) dalis V.1. Švietimas (13 psl.).</w:t>
      </w:r>
    </w:p>
  </w:footnote>
  <w:footnote w:id="2">
    <w:p w14:paraId="4A3FB2AC" w14:textId="579B165F" w:rsidR="0084637B" w:rsidRPr="005D3C67" w:rsidRDefault="0084637B" w:rsidP="001D3AFA">
      <w:pPr>
        <w:pStyle w:val="FootnoteText"/>
        <w:jc w:val="both"/>
        <w:rPr>
          <w:sz w:val="18"/>
          <w:szCs w:val="18"/>
          <w:lang w:val="en-US"/>
        </w:rPr>
      </w:pPr>
      <w:r w:rsidRPr="005D3C67">
        <w:rPr>
          <w:rStyle w:val="FootnoteReference"/>
          <w:sz w:val="18"/>
          <w:szCs w:val="18"/>
        </w:rPr>
        <w:footnoteRef/>
      </w:r>
      <w:r w:rsidRPr="005D3C67">
        <w:rPr>
          <w:sz w:val="18"/>
          <w:szCs w:val="18"/>
        </w:rPr>
        <w:t xml:space="preserve"> RPPl dalis V.1. Švietimas (1</w:t>
      </w:r>
      <w:r w:rsidR="005D3C67" w:rsidRPr="005D3C67">
        <w:rPr>
          <w:sz w:val="18"/>
          <w:szCs w:val="18"/>
        </w:rPr>
        <w:t>9</w:t>
      </w:r>
      <w:r w:rsidRPr="005D3C67">
        <w:rPr>
          <w:sz w:val="18"/>
          <w:szCs w:val="18"/>
        </w:rPr>
        <w:t xml:space="preserve"> psl.).</w:t>
      </w:r>
    </w:p>
  </w:footnote>
  <w:footnote w:id="3">
    <w:p w14:paraId="77E463A1" w14:textId="714970B5" w:rsidR="005D3C67" w:rsidRPr="005D3C67" w:rsidRDefault="005D3C67" w:rsidP="001D3AFA">
      <w:pPr>
        <w:pStyle w:val="FootnoteText"/>
        <w:jc w:val="both"/>
        <w:rPr>
          <w:sz w:val="18"/>
          <w:szCs w:val="18"/>
          <w:lang w:val="en-US"/>
        </w:rPr>
      </w:pPr>
      <w:r>
        <w:rPr>
          <w:rStyle w:val="FootnoteReference"/>
        </w:rPr>
        <w:footnoteRef/>
      </w:r>
      <w:r>
        <w:t xml:space="preserve"> </w:t>
      </w:r>
      <w:r w:rsidRPr="00AD683B">
        <w:rPr>
          <w:rStyle w:val="FootnoteReference"/>
          <w:sz w:val="18"/>
          <w:szCs w:val="18"/>
        </w:rPr>
        <w:footnoteRef/>
      </w:r>
      <w:r w:rsidRPr="00AD683B">
        <w:rPr>
          <w:sz w:val="18"/>
          <w:szCs w:val="18"/>
        </w:rPr>
        <w:t xml:space="preserve"> Švietimo valdymo informacinė sistema (ŠVIS). Statistinės lentelės pagal temas. Bendrasis ugdymas.  </w:t>
      </w:r>
      <w:r>
        <w:rPr>
          <w:sz w:val="18"/>
          <w:szCs w:val="18"/>
        </w:rPr>
        <w:t>Mokyklos</w:t>
      </w:r>
      <w:r w:rsidRPr="00AD683B">
        <w:rPr>
          <w:sz w:val="18"/>
          <w:szCs w:val="18"/>
        </w:rPr>
        <w:t>.</w:t>
      </w:r>
      <w:r>
        <w:rPr>
          <w:sz w:val="18"/>
          <w:szCs w:val="18"/>
        </w:rPr>
        <w:t xml:space="preserve"> </w:t>
      </w:r>
      <w:r w:rsidRPr="005D3C67">
        <w:rPr>
          <w:sz w:val="18"/>
          <w:szCs w:val="18"/>
        </w:rPr>
        <w:t>Bendrojo ugdymo mokyklų skaičius pagal pavaldumą ir tipus</w:t>
      </w:r>
      <w:r>
        <w:rPr>
          <w:sz w:val="18"/>
          <w:szCs w:val="18"/>
        </w:rPr>
        <w:t>.</w:t>
      </w:r>
      <w:r w:rsidRPr="00AD683B">
        <w:rPr>
          <w:sz w:val="18"/>
          <w:szCs w:val="18"/>
        </w:rPr>
        <w:t xml:space="preserve"> </w:t>
      </w:r>
      <w:hyperlink r:id="rId1" w:history="1">
        <w:r w:rsidRPr="00AD683B">
          <w:rPr>
            <w:rStyle w:val="Hyperlink"/>
            <w:sz w:val="18"/>
            <w:szCs w:val="18"/>
          </w:rPr>
          <w:t>http://www.svis.smm.lt/bendrasis-ugdymas-2/</w:t>
        </w:r>
      </w:hyperlink>
      <w:r w:rsidRPr="00AD683B">
        <w:rPr>
          <w:sz w:val="18"/>
          <w:szCs w:val="18"/>
        </w:rPr>
        <w:t>.</w:t>
      </w:r>
    </w:p>
  </w:footnote>
  <w:footnote w:id="4">
    <w:p w14:paraId="109FCC54" w14:textId="0A639A1D" w:rsidR="0084637B" w:rsidRPr="005D3C67" w:rsidRDefault="0084637B" w:rsidP="001D3AFA">
      <w:pPr>
        <w:pStyle w:val="FootnoteText"/>
        <w:jc w:val="both"/>
        <w:rPr>
          <w:sz w:val="18"/>
          <w:szCs w:val="18"/>
          <w:lang w:val="en-US"/>
        </w:rPr>
      </w:pPr>
      <w:r w:rsidRPr="005D3C67">
        <w:rPr>
          <w:rStyle w:val="FootnoteReference"/>
          <w:sz w:val="18"/>
          <w:szCs w:val="18"/>
        </w:rPr>
        <w:footnoteRef/>
      </w:r>
      <w:r w:rsidRPr="005D3C67">
        <w:rPr>
          <w:sz w:val="18"/>
          <w:szCs w:val="18"/>
        </w:rPr>
        <w:t xml:space="preserve"> RPPl dalis V.1. Švietimas (14-15 psl.).</w:t>
      </w:r>
    </w:p>
  </w:footnote>
  <w:footnote w:id="5">
    <w:p w14:paraId="3B718662" w14:textId="41FD2C28" w:rsidR="00F61D07" w:rsidRPr="005D3C67" w:rsidRDefault="00F61D07" w:rsidP="00DF0FF3">
      <w:pPr>
        <w:pStyle w:val="FootnoteText"/>
        <w:jc w:val="both"/>
        <w:rPr>
          <w:sz w:val="18"/>
          <w:szCs w:val="18"/>
        </w:rPr>
      </w:pPr>
      <w:r w:rsidRPr="005D3C67">
        <w:rPr>
          <w:rStyle w:val="FootnoteReference"/>
          <w:sz w:val="18"/>
          <w:szCs w:val="18"/>
        </w:rPr>
        <w:footnoteRef/>
      </w:r>
      <w:r w:rsidR="000315DA" w:rsidRPr="005D3C67">
        <w:rPr>
          <w:sz w:val="18"/>
          <w:szCs w:val="18"/>
        </w:rPr>
        <w:t xml:space="preserve"> </w:t>
      </w:r>
      <w:bookmarkStart w:id="1" w:name="_Hlk124944596"/>
      <w:r w:rsidR="000315DA" w:rsidRPr="005D3C67">
        <w:rPr>
          <w:sz w:val="18"/>
          <w:szCs w:val="18"/>
        </w:rPr>
        <w:t>Albinas Kalvaitis, Gediminas Dubonikas, Sandra Valavičiūtė, „Ikimokyklinio ugdymo infrastruktūros plėtros Lietuvos savivaldybėse galimybių studija“</w:t>
      </w:r>
      <w:r w:rsidR="00941ADC">
        <w:rPr>
          <w:sz w:val="18"/>
          <w:szCs w:val="18"/>
        </w:rPr>
        <w:t>.</w:t>
      </w:r>
    </w:p>
    <w:bookmarkEnd w:id="1"/>
  </w:footnote>
  <w:footnote w:id="6">
    <w:p w14:paraId="65EA6FE5" w14:textId="2C646262" w:rsidR="009F6A1C" w:rsidRPr="002B2D48" w:rsidRDefault="009F6A1C" w:rsidP="00DF0FF3">
      <w:pPr>
        <w:pStyle w:val="FootnoteText"/>
        <w:jc w:val="both"/>
        <w:rPr>
          <w:sz w:val="18"/>
          <w:szCs w:val="18"/>
          <w:lang w:val="en-US"/>
        </w:rPr>
      </w:pPr>
      <w:r>
        <w:rPr>
          <w:rStyle w:val="FootnoteReference"/>
        </w:rPr>
        <w:footnoteRef/>
      </w:r>
      <w:r>
        <w:t xml:space="preserve"> </w:t>
      </w:r>
      <w:r w:rsidRPr="0084637B">
        <w:rPr>
          <w:sz w:val="18"/>
          <w:szCs w:val="18"/>
        </w:rPr>
        <w:t>RPPl dalis V.1. Švietimas (1</w:t>
      </w:r>
      <w:r w:rsidR="00BC37C2">
        <w:rPr>
          <w:sz w:val="18"/>
          <w:szCs w:val="18"/>
        </w:rPr>
        <w:t>8</w:t>
      </w:r>
      <w:r w:rsidRPr="0084637B">
        <w:rPr>
          <w:sz w:val="18"/>
          <w:szCs w:val="18"/>
        </w:rPr>
        <w:t xml:space="preserve"> psl.).</w:t>
      </w:r>
    </w:p>
  </w:footnote>
  <w:footnote w:id="7">
    <w:p w14:paraId="124973E4" w14:textId="2893DD23" w:rsidR="00CF2895" w:rsidRDefault="00CF2895" w:rsidP="005F3995">
      <w:pPr>
        <w:pStyle w:val="FootnoteText"/>
        <w:jc w:val="both"/>
      </w:pPr>
      <w:r>
        <w:rPr>
          <w:rStyle w:val="FootnoteReference"/>
        </w:rPr>
        <w:footnoteRef/>
      </w:r>
      <w:r>
        <w:t xml:space="preserve"> </w:t>
      </w:r>
      <w:r w:rsidRPr="00CF2895">
        <w:t>Albinas Kalvaitis, Gediminas Dubonikas, Sandra Valavičiūtė, „Ikimokyklinio ugdymo infrastruktūros plėtros Lietuvos savivaldybėse galimybių studija“</w:t>
      </w:r>
      <w:r w:rsidR="00941ADC">
        <w:t>.</w:t>
      </w:r>
    </w:p>
  </w:footnote>
  <w:footnote w:id="8">
    <w:p w14:paraId="1D14219B" w14:textId="725EC85A" w:rsidR="00050F5D" w:rsidRDefault="00050F5D" w:rsidP="00A304BA">
      <w:pPr>
        <w:pStyle w:val="FootnoteText"/>
        <w:jc w:val="both"/>
      </w:pPr>
      <w:r>
        <w:rPr>
          <w:rStyle w:val="FootnoteReference"/>
        </w:rPr>
        <w:footnoteRef/>
      </w:r>
      <w:r>
        <w:t xml:space="preserve"> </w:t>
      </w:r>
      <w:r w:rsidRPr="00050F5D">
        <w:t>Albinas Kalvaitis, Gediminas Dubonikas, Sandra Valavičiūtė, „Ikimokyklinio ugdymo infrastruktūros plėtros Lietuvos savivaldybėse galimybių studija“</w:t>
      </w:r>
      <w:r w:rsidR="00941ADC" w:rsidRPr="00941ADC">
        <w:t xml:space="preserve"> </w:t>
      </w:r>
      <w:r w:rsidR="00941ADC" w:rsidRPr="00050F5D">
        <w:t>(11</w:t>
      </w:r>
      <w:r w:rsidR="00941ADC">
        <w:t>4</w:t>
      </w:r>
      <w:r w:rsidR="00941ADC" w:rsidRPr="00050F5D">
        <w:t xml:space="preserve"> psl.)</w:t>
      </w:r>
      <w:r w:rsidRPr="00050F5D">
        <w:t xml:space="preserve">. </w:t>
      </w:r>
      <w:hyperlink r:id="rId2" w:history="1">
        <w:r w:rsidR="0047785D" w:rsidRPr="00E0432C">
          <w:rPr>
            <w:rStyle w:val="Hyperlink"/>
          </w:rPr>
          <w:t>file:///C:/Users/DV03/Downloads/Ikimokiklinio-ugdymo-infrastrukturos-pletra-studija-2022-08-12.pdf</w:t>
        </w:r>
      </w:hyperlink>
      <w:r w:rsidR="0047785D">
        <w:t xml:space="preserve"> </w:t>
      </w:r>
    </w:p>
  </w:footnote>
  <w:footnote w:id="9">
    <w:p w14:paraId="75C43533" w14:textId="1FBD49C2" w:rsidR="008C0ED1" w:rsidRPr="00F61D07" w:rsidRDefault="008C0ED1">
      <w:pPr>
        <w:pStyle w:val="FootnoteText"/>
        <w:rPr>
          <w:lang w:val="en-US"/>
        </w:rPr>
      </w:pPr>
      <w:r>
        <w:rPr>
          <w:rStyle w:val="FootnoteReference"/>
        </w:rPr>
        <w:footnoteRef/>
      </w:r>
      <w:r>
        <w:t xml:space="preserve"> </w:t>
      </w:r>
      <w:r w:rsidRPr="0084637B">
        <w:rPr>
          <w:sz w:val="18"/>
          <w:szCs w:val="18"/>
        </w:rPr>
        <w:t>RPPl dalis V.1. Švietimas (14</w:t>
      </w:r>
      <w:r>
        <w:rPr>
          <w:sz w:val="18"/>
          <w:szCs w:val="18"/>
        </w:rPr>
        <w:t xml:space="preserve"> </w:t>
      </w:r>
      <w:r w:rsidRPr="0084637B">
        <w:rPr>
          <w:sz w:val="18"/>
          <w:szCs w:val="18"/>
        </w:rPr>
        <w:t>psl.).</w:t>
      </w:r>
    </w:p>
  </w:footnote>
  <w:footnote w:id="10">
    <w:p w14:paraId="2DC99C8A" w14:textId="36171D44" w:rsidR="00C51B9B" w:rsidRDefault="00C51B9B" w:rsidP="00B221F1">
      <w:pPr>
        <w:pStyle w:val="FootnoteText"/>
        <w:jc w:val="both"/>
      </w:pPr>
      <w:r>
        <w:rPr>
          <w:rStyle w:val="FootnoteReference"/>
        </w:rPr>
        <w:footnoteRef/>
      </w:r>
      <w:r>
        <w:t xml:space="preserve"> </w:t>
      </w:r>
      <w:r w:rsidRPr="00C51B9B">
        <w:t>Valstybės duomenų agentūra. Gyventojai ir socialinė statistika. Švietimas ir gyventojų išsilavinimas. Bendrasis mokyklinis ugdymas</w:t>
      </w:r>
      <w:r w:rsidR="00A05949">
        <w:t xml:space="preserve">. </w:t>
      </w:r>
      <w:hyperlink r:id="rId3" w:anchor="/" w:history="1">
        <w:r w:rsidR="00B221F1" w:rsidRPr="00F3346A">
          <w:rPr>
            <w:rStyle w:val="Hyperlink"/>
          </w:rPr>
          <w:t>https://osp.stat.gov.lt/statistiniu-rodikliu-analize#/</w:t>
        </w:r>
      </w:hyperlink>
      <w:r w:rsidR="00B221F1">
        <w:t xml:space="preserve"> </w:t>
      </w:r>
      <w:r>
        <w:t xml:space="preserve"> </w:t>
      </w:r>
    </w:p>
  </w:footnote>
  <w:footnote w:id="11">
    <w:p w14:paraId="6BB152ED" w14:textId="2CF84CE6" w:rsidR="004322C7" w:rsidRPr="0084637B" w:rsidRDefault="004322C7" w:rsidP="004322C7">
      <w:pPr>
        <w:pStyle w:val="FootnoteText"/>
        <w:rPr>
          <w:sz w:val="18"/>
          <w:szCs w:val="18"/>
          <w:lang w:val="en-US"/>
        </w:rPr>
      </w:pPr>
      <w:r>
        <w:rPr>
          <w:rStyle w:val="FootnoteReference"/>
        </w:rPr>
        <w:footnoteRef/>
      </w:r>
      <w:r>
        <w:t xml:space="preserve"> </w:t>
      </w:r>
      <w:r w:rsidRPr="0084637B">
        <w:rPr>
          <w:sz w:val="18"/>
          <w:szCs w:val="18"/>
        </w:rPr>
        <w:t>RPPl dalis V.1. Švietimas (14</w:t>
      </w:r>
      <w:r>
        <w:rPr>
          <w:sz w:val="18"/>
          <w:szCs w:val="18"/>
        </w:rPr>
        <w:t xml:space="preserve"> </w:t>
      </w:r>
      <w:r w:rsidRPr="0084637B">
        <w:rPr>
          <w:sz w:val="18"/>
          <w:szCs w:val="18"/>
        </w:rPr>
        <w:t>psl.).</w:t>
      </w:r>
    </w:p>
    <w:p w14:paraId="0FE46FC7" w14:textId="0CC74B9B" w:rsidR="004322C7" w:rsidRDefault="004322C7">
      <w:pPr>
        <w:pStyle w:val="FootnoteText"/>
      </w:pPr>
    </w:p>
  </w:footnote>
  <w:footnote w:id="12">
    <w:p w14:paraId="0D5DA761" w14:textId="77777777" w:rsidR="00112CAD" w:rsidRPr="00D82765" w:rsidRDefault="00112CAD" w:rsidP="00112CAD">
      <w:pPr>
        <w:pStyle w:val="FootnoteText"/>
        <w:jc w:val="both"/>
        <w:rPr>
          <w:sz w:val="18"/>
          <w:szCs w:val="18"/>
        </w:rPr>
      </w:pPr>
      <w:r w:rsidRPr="00D82765">
        <w:rPr>
          <w:rStyle w:val="FootnoteReference"/>
          <w:sz w:val="18"/>
          <w:szCs w:val="18"/>
        </w:rPr>
        <w:footnoteRef/>
      </w:r>
      <w:r w:rsidRPr="00D82765">
        <w:rPr>
          <w:sz w:val="18"/>
          <w:szCs w:val="18"/>
        </w:rPr>
        <w:t xml:space="preserve"> Priimtas Lietuvos Respublikos Seimo 1994 m. liepos 7 d. Nr. I-533.</w:t>
      </w:r>
    </w:p>
  </w:footnote>
  <w:footnote w:id="13">
    <w:p w14:paraId="4A83BE67" w14:textId="77777777" w:rsidR="00867825" w:rsidRPr="00D82765" w:rsidRDefault="00867825" w:rsidP="00D82765">
      <w:pPr>
        <w:pStyle w:val="FootnoteText"/>
        <w:jc w:val="both"/>
        <w:rPr>
          <w:sz w:val="18"/>
          <w:szCs w:val="18"/>
        </w:rPr>
      </w:pPr>
      <w:r w:rsidRPr="00D82765">
        <w:rPr>
          <w:rStyle w:val="FootnoteReference"/>
          <w:sz w:val="18"/>
          <w:szCs w:val="18"/>
        </w:rPr>
        <w:footnoteRef/>
      </w:r>
      <w:r w:rsidRPr="00D82765">
        <w:rPr>
          <w:sz w:val="18"/>
          <w:szCs w:val="18"/>
        </w:rPr>
        <w:t xml:space="preserve"> Patvirtinta Lietuvos Respublikos Vyriausybės 2021 m. balandžio 28 d. nutarimu Nr. 292 „Dėl Lietuvos Respublikos strateginio valdymo įstatymo, Lietuvos Respublikos regioninės plėtros įstatymo 4 straipsnio 3 ir 5 dalių, 7 straipsnio 1 ir 4 dalių ir Lietuvos Respublikos biudžeto sandaros įstatymo 141 straipsnio 3 dalies įgyvendinimo“.</w:t>
      </w:r>
    </w:p>
  </w:footnote>
  <w:footnote w:id="14">
    <w:p w14:paraId="43B05F62" w14:textId="27F03009" w:rsidR="006B6E3C" w:rsidRPr="00D82765" w:rsidRDefault="006B6E3C" w:rsidP="00990424">
      <w:pPr>
        <w:pStyle w:val="FootnoteText"/>
        <w:jc w:val="both"/>
        <w:rPr>
          <w:sz w:val="18"/>
          <w:szCs w:val="18"/>
        </w:rPr>
      </w:pPr>
      <w:r w:rsidRPr="00D82765">
        <w:rPr>
          <w:rStyle w:val="FootnoteReference"/>
          <w:sz w:val="18"/>
          <w:szCs w:val="18"/>
        </w:rPr>
        <w:footnoteRef/>
      </w:r>
      <w:r w:rsidRPr="00D82765">
        <w:rPr>
          <w:sz w:val="18"/>
          <w:szCs w:val="18"/>
        </w:rPr>
        <w:t xml:space="preserve"> Priimtas Lietuvos Respublikos Seimo 1994 m. liepos 7 d. Nr. I-533</w:t>
      </w:r>
      <w:r w:rsidR="00D82765" w:rsidRPr="00D82765">
        <w:rPr>
          <w:sz w:val="18"/>
          <w:szCs w:val="18"/>
        </w:rPr>
        <w:t>.</w:t>
      </w:r>
    </w:p>
  </w:footnote>
  <w:footnote w:id="15">
    <w:p w14:paraId="5787971B" w14:textId="446F8044" w:rsidR="00867825" w:rsidRPr="00D82765" w:rsidRDefault="00867825" w:rsidP="00990424">
      <w:pPr>
        <w:pStyle w:val="FootnoteText"/>
        <w:jc w:val="both"/>
        <w:rPr>
          <w:sz w:val="18"/>
          <w:szCs w:val="18"/>
        </w:rPr>
      </w:pPr>
      <w:r w:rsidRPr="00D82765">
        <w:rPr>
          <w:rStyle w:val="FootnoteReference"/>
          <w:sz w:val="18"/>
          <w:szCs w:val="18"/>
        </w:rPr>
        <w:footnoteRef/>
      </w:r>
      <w:r w:rsidRPr="00D82765">
        <w:rPr>
          <w:sz w:val="18"/>
          <w:szCs w:val="18"/>
        </w:rPr>
        <w:t xml:space="preserve"> Patvirtintos LR Švietimo, mokslo ir sporto ministro 2022 m. rugsėjo 30 d. įsakymu Nr. </w:t>
      </w:r>
      <w:r w:rsidR="00D82765" w:rsidRPr="00D82765">
        <w:rPr>
          <w:sz w:val="18"/>
          <w:szCs w:val="18"/>
        </w:rPr>
        <w:t>V-1542 „Dėl regioninės pažangos priemonės Nr. 12-003-03-01-23 (RE) „Padidinti ugdymo prieinamumą atskirtį patiriantiems vaikams“ finansavimo gairių patvirtinimo“.</w:t>
      </w:r>
    </w:p>
  </w:footnote>
  <w:footnote w:id="16">
    <w:p w14:paraId="7A621832" w14:textId="748070D4" w:rsidR="00D82765" w:rsidRDefault="00D82765" w:rsidP="00990424">
      <w:pPr>
        <w:pStyle w:val="FootnoteText"/>
        <w:jc w:val="both"/>
      </w:pPr>
      <w:r>
        <w:rPr>
          <w:rStyle w:val="FootnoteReference"/>
        </w:rPr>
        <w:footnoteRef/>
      </w:r>
      <w:r>
        <w:t xml:space="preserve"> </w:t>
      </w:r>
      <w:r w:rsidRPr="00D82765">
        <w:rPr>
          <w:sz w:val="18"/>
          <w:szCs w:val="18"/>
        </w:rPr>
        <w:t xml:space="preserve">Patvirtintos LR Švietimo, mokslo ir sporto ministro 2022 m. </w:t>
      </w:r>
      <w:r>
        <w:rPr>
          <w:sz w:val="18"/>
          <w:szCs w:val="18"/>
        </w:rPr>
        <w:t>spalio</w:t>
      </w:r>
      <w:r w:rsidRPr="00D82765">
        <w:rPr>
          <w:sz w:val="18"/>
          <w:szCs w:val="18"/>
        </w:rPr>
        <w:t xml:space="preserve"> </w:t>
      </w:r>
      <w:r>
        <w:rPr>
          <w:sz w:val="18"/>
          <w:szCs w:val="18"/>
        </w:rPr>
        <w:t>1</w:t>
      </w:r>
      <w:r w:rsidRPr="00D82765">
        <w:rPr>
          <w:sz w:val="18"/>
          <w:szCs w:val="18"/>
        </w:rPr>
        <w:t>3 d. įsakymu Nr.</w:t>
      </w:r>
      <w:r>
        <w:rPr>
          <w:sz w:val="18"/>
          <w:szCs w:val="18"/>
        </w:rPr>
        <w:t xml:space="preserve"> V-1637 „Į</w:t>
      </w:r>
      <w:r w:rsidRPr="00D82765">
        <w:rPr>
          <w:sz w:val="18"/>
          <w:szCs w:val="18"/>
        </w:rPr>
        <w:t xml:space="preserve">sakymas dėl regioninės pažangos priemonės </w:t>
      </w:r>
      <w:r>
        <w:rPr>
          <w:sz w:val="18"/>
          <w:szCs w:val="18"/>
        </w:rPr>
        <w:t>N</w:t>
      </w:r>
      <w:r w:rsidRPr="00D82765">
        <w:rPr>
          <w:sz w:val="18"/>
          <w:szCs w:val="18"/>
        </w:rPr>
        <w:t>r. 12-003-03-02-17 (RE) „</w:t>
      </w:r>
      <w:r>
        <w:rPr>
          <w:sz w:val="18"/>
          <w:szCs w:val="18"/>
        </w:rPr>
        <w:t>P</w:t>
      </w:r>
      <w:r w:rsidRPr="00D82765">
        <w:rPr>
          <w:sz w:val="18"/>
          <w:szCs w:val="18"/>
        </w:rPr>
        <w:t>lėtoti įvairialypį švietimą vykdant visos dienos mokyklų veiklą“ finansavimo gairių patvirtinimo</w:t>
      </w:r>
      <w:r>
        <w:rPr>
          <w:sz w:val="18"/>
          <w:szCs w:val="18"/>
        </w:rPr>
        <w:t>“.</w:t>
      </w:r>
    </w:p>
  </w:footnote>
  <w:footnote w:id="17">
    <w:p w14:paraId="385868A9" w14:textId="15BCB2B1" w:rsidR="002843F0" w:rsidRPr="002843F0" w:rsidRDefault="002843F0" w:rsidP="00990424">
      <w:pPr>
        <w:pStyle w:val="FootnoteText"/>
        <w:jc w:val="both"/>
        <w:rPr>
          <w:sz w:val="18"/>
          <w:szCs w:val="18"/>
        </w:rPr>
      </w:pPr>
      <w:r w:rsidRPr="002843F0">
        <w:rPr>
          <w:rStyle w:val="FootnoteReference"/>
          <w:sz w:val="18"/>
          <w:szCs w:val="18"/>
        </w:rPr>
        <w:footnoteRef/>
      </w:r>
      <w:r w:rsidRPr="002843F0">
        <w:rPr>
          <w:sz w:val="18"/>
          <w:szCs w:val="18"/>
        </w:rPr>
        <w:t xml:space="preserve"> Jungtinių tautų Generalinės asamblėjos 2015 m. rugsėjo 25 d. rezoliucija</w:t>
      </w:r>
      <w:r>
        <w:rPr>
          <w:sz w:val="18"/>
          <w:szCs w:val="18"/>
        </w:rPr>
        <w:t xml:space="preserve"> </w:t>
      </w:r>
      <w:r w:rsidRPr="002843F0">
        <w:rPr>
          <w:sz w:val="18"/>
          <w:szCs w:val="18"/>
        </w:rPr>
        <w:t>A/RES/70/1.</w:t>
      </w:r>
    </w:p>
  </w:footnote>
  <w:footnote w:id="18">
    <w:p w14:paraId="08C5F8B3" w14:textId="57C598B8" w:rsidR="00491044" w:rsidRPr="00491044" w:rsidRDefault="00491044" w:rsidP="00491044">
      <w:pPr>
        <w:pStyle w:val="FootnoteText"/>
        <w:jc w:val="both"/>
        <w:rPr>
          <w:sz w:val="18"/>
          <w:szCs w:val="18"/>
        </w:rPr>
      </w:pPr>
      <w:r w:rsidRPr="00491044">
        <w:rPr>
          <w:rStyle w:val="FootnoteReference"/>
          <w:sz w:val="18"/>
          <w:szCs w:val="18"/>
        </w:rPr>
        <w:footnoteRef/>
      </w:r>
      <w:r w:rsidRPr="00491044">
        <w:rPr>
          <w:sz w:val="18"/>
          <w:szCs w:val="18"/>
        </w:rPr>
        <w:t xml:space="preserve"> Patvirtinta Lietuvos Respublikos Vyriausybės 2022 m. birželio 29 d.  nutarimu Nr. 713 „Dėl </w:t>
      </w:r>
      <w:bookmarkStart w:id="5" w:name="_Hlk121927743"/>
      <w:r w:rsidRPr="00491044">
        <w:rPr>
          <w:sz w:val="18"/>
          <w:szCs w:val="18"/>
        </w:rPr>
        <w:t xml:space="preserve">2022–2030 metų </w:t>
      </w:r>
      <w:bookmarkEnd w:id="5"/>
      <w:r w:rsidRPr="00491044">
        <w:rPr>
          <w:sz w:val="18"/>
          <w:szCs w:val="18"/>
        </w:rPr>
        <w:t>regionų plėtros programos patvirtinimo“</w:t>
      </w:r>
      <w:r w:rsidR="002C5A1A">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CF" w14:textId="67A02D31" w:rsidR="00F15D0E" w:rsidRDefault="008E1E76">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C10DF1">
      <w:rPr>
        <w:noProof/>
        <w:lang w:eastAsia="lt-LT"/>
      </w:rPr>
      <w:t>11</w:t>
    </w:r>
    <w:r>
      <w:rPr>
        <w:lang w:eastAsia="lt-LT"/>
      </w:rPr>
      <w:fldChar w:fldCharType="end"/>
    </w:r>
  </w:p>
  <w:p w14:paraId="5080DFD0" w14:textId="77777777" w:rsidR="00F15D0E" w:rsidRDefault="00F15D0E">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D1" w14:textId="55834C05" w:rsidR="00F15D0E" w:rsidRDefault="008E1E76">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noProof/>
        <w:szCs w:val="24"/>
        <w:lang w:eastAsia="lt-LT"/>
      </w:rPr>
      <w:t>4</w:t>
    </w:r>
    <w:r>
      <w:rPr>
        <w:szCs w:val="24"/>
        <w:lang w:eastAsia="lt-LT"/>
      </w:rPr>
      <w:fldChar w:fldCharType="end"/>
    </w:r>
  </w:p>
  <w:p w14:paraId="5080DFD2" w14:textId="77777777" w:rsidR="00F15D0E" w:rsidRDefault="00F15D0E">
    <w:pPr>
      <w:tabs>
        <w:tab w:val="center" w:pos="4153"/>
        <w:tab w:val="right" w:pos="8306"/>
      </w:tabs>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D5" w14:textId="77777777" w:rsidR="00F15D0E" w:rsidRDefault="00F15D0E">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F3A3D30"/>
    <w:lvl w:ilvl="0">
      <w:start w:val="1"/>
      <w:numFmt w:val="decimal"/>
      <w:lvlText w:val="%1."/>
      <w:lvlJc w:val="left"/>
      <w:pPr>
        <w:tabs>
          <w:tab w:val="num" w:pos="360"/>
        </w:tabs>
        <w:ind w:left="360" w:hanging="360"/>
      </w:pPr>
    </w:lvl>
  </w:abstractNum>
  <w:abstractNum w:abstractNumId="1" w15:restartNumberingAfterBreak="0">
    <w:nsid w:val="033F459F"/>
    <w:multiLevelType w:val="hybridMultilevel"/>
    <w:tmpl w:val="A22E6646"/>
    <w:lvl w:ilvl="0" w:tplc="0E923B76">
      <w:start w:val="1"/>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15:restartNumberingAfterBreak="0">
    <w:nsid w:val="07C70658"/>
    <w:multiLevelType w:val="hybridMultilevel"/>
    <w:tmpl w:val="6D0E4D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3D6AAE"/>
    <w:multiLevelType w:val="hybridMultilevel"/>
    <w:tmpl w:val="981E5416"/>
    <w:lvl w:ilvl="0" w:tplc="51A21C9A">
      <w:start w:val="12"/>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 w15:restartNumberingAfterBreak="0">
    <w:nsid w:val="0A9222A4"/>
    <w:multiLevelType w:val="hybridMultilevel"/>
    <w:tmpl w:val="FDB494C2"/>
    <w:lvl w:ilvl="0" w:tplc="6CEAB85A">
      <w:start w:val="1"/>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183B5151"/>
    <w:multiLevelType w:val="hybridMultilevel"/>
    <w:tmpl w:val="D59A1D7A"/>
    <w:lvl w:ilvl="0" w:tplc="3C3671C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B51E8C"/>
    <w:multiLevelType w:val="hybridMultilevel"/>
    <w:tmpl w:val="39C0D226"/>
    <w:lvl w:ilvl="0" w:tplc="51A21C9A">
      <w:start w:val="12"/>
      <w:numFmt w:val="bullet"/>
      <w:lvlText w:val="-"/>
      <w:lvlJc w:val="left"/>
      <w:pPr>
        <w:ind w:left="1287" w:hanging="360"/>
      </w:pPr>
      <w:rPr>
        <w:rFonts w:ascii="Times New Roman" w:eastAsia="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1A20004E"/>
    <w:multiLevelType w:val="hybridMultilevel"/>
    <w:tmpl w:val="03BE0C96"/>
    <w:lvl w:ilvl="0" w:tplc="3A728190">
      <w:start w:val="1"/>
      <w:numFmt w:val="decimal"/>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A2A628A"/>
    <w:multiLevelType w:val="hybridMultilevel"/>
    <w:tmpl w:val="4EE642F0"/>
    <w:lvl w:ilvl="0" w:tplc="094E43F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CD71A9"/>
    <w:multiLevelType w:val="hybridMultilevel"/>
    <w:tmpl w:val="78365356"/>
    <w:lvl w:ilvl="0" w:tplc="FF365C0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6763A45"/>
    <w:multiLevelType w:val="hybridMultilevel"/>
    <w:tmpl w:val="AEDA7D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7903D2D"/>
    <w:multiLevelType w:val="hybridMultilevel"/>
    <w:tmpl w:val="3692E96A"/>
    <w:lvl w:ilvl="0" w:tplc="36E8EBD0">
      <w:start w:val="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2" w15:restartNumberingAfterBreak="0">
    <w:nsid w:val="3A9224C1"/>
    <w:multiLevelType w:val="hybridMultilevel"/>
    <w:tmpl w:val="E2AC7060"/>
    <w:lvl w:ilvl="0" w:tplc="71C87AFE">
      <w:start w:val="1"/>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B416069"/>
    <w:multiLevelType w:val="hybridMultilevel"/>
    <w:tmpl w:val="590A61D6"/>
    <w:lvl w:ilvl="0" w:tplc="35C4FFC8">
      <w:start w:val="1"/>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3B9F0FEA"/>
    <w:multiLevelType w:val="hybridMultilevel"/>
    <w:tmpl w:val="84B80CEC"/>
    <w:lvl w:ilvl="0" w:tplc="353C9292">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59E74A6"/>
    <w:multiLevelType w:val="hybridMultilevel"/>
    <w:tmpl w:val="F72294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74A1F1C"/>
    <w:multiLevelType w:val="hybridMultilevel"/>
    <w:tmpl w:val="00E0FCFC"/>
    <w:lvl w:ilvl="0" w:tplc="85F0E6FC">
      <w:start w:val="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7" w15:restartNumberingAfterBreak="0">
    <w:nsid w:val="478A4673"/>
    <w:multiLevelType w:val="hybridMultilevel"/>
    <w:tmpl w:val="553C30B0"/>
    <w:lvl w:ilvl="0" w:tplc="1C847624">
      <w:start w:val="1"/>
      <w:numFmt w:val="decimal"/>
      <w:lvlText w:val="%1)"/>
      <w:lvlJc w:val="left"/>
      <w:pPr>
        <w:ind w:left="1080" w:hanging="360"/>
      </w:pPr>
      <w:rPr>
        <w:rFonts w:hint="default"/>
        <w:b w:val="0"/>
        <w:bCs w:val="0"/>
        <w:strike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498702B0"/>
    <w:multiLevelType w:val="hybridMultilevel"/>
    <w:tmpl w:val="B552AC3C"/>
    <w:lvl w:ilvl="0" w:tplc="4DF665A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A2B10EF"/>
    <w:multiLevelType w:val="hybridMultilevel"/>
    <w:tmpl w:val="2D821E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D9B73A0"/>
    <w:multiLevelType w:val="hybridMultilevel"/>
    <w:tmpl w:val="ABB020FC"/>
    <w:lvl w:ilvl="0" w:tplc="DD48D3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4F930DB6"/>
    <w:multiLevelType w:val="hybridMultilevel"/>
    <w:tmpl w:val="8D3A84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87060DA"/>
    <w:multiLevelType w:val="hybridMultilevel"/>
    <w:tmpl w:val="268A06BC"/>
    <w:lvl w:ilvl="0" w:tplc="C0CAA790">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0BB14D6"/>
    <w:multiLevelType w:val="hybridMultilevel"/>
    <w:tmpl w:val="1DA4949C"/>
    <w:lvl w:ilvl="0" w:tplc="CFAC81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740D5E4E"/>
    <w:multiLevelType w:val="hybridMultilevel"/>
    <w:tmpl w:val="F640A1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5BB6702"/>
    <w:multiLevelType w:val="hybridMultilevel"/>
    <w:tmpl w:val="472E428C"/>
    <w:lvl w:ilvl="0" w:tplc="2FCE3B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5CD170E"/>
    <w:multiLevelType w:val="hybridMultilevel"/>
    <w:tmpl w:val="980A291A"/>
    <w:lvl w:ilvl="0" w:tplc="4F666DB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7F010DC9"/>
    <w:multiLevelType w:val="hybridMultilevel"/>
    <w:tmpl w:val="B09CC176"/>
    <w:lvl w:ilvl="0" w:tplc="8500C9E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26712914">
    <w:abstractNumId w:val="3"/>
  </w:num>
  <w:num w:numId="2" w16cid:durableId="1659648934">
    <w:abstractNumId w:val="6"/>
  </w:num>
  <w:num w:numId="3" w16cid:durableId="1134712346">
    <w:abstractNumId w:val="23"/>
  </w:num>
  <w:num w:numId="4" w16cid:durableId="768814802">
    <w:abstractNumId w:val="24"/>
  </w:num>
  <w:num w:numId="5" w16cid:durableId="1976255002">
    <w:abstractNumId w:val="7"/>
  </w:num>
  <w:num w:numId="6" w16cid:durableId="1415591436">
    <w:abstractNumId w:val="21"/>
  </w:num>
  <w:num w:numId="7" w16cid:durableId="563415428">
    <w:abstractNumId w:val="25"/>
  </w:num>
  <w:num w:numId="8" w16cid:durableId="1259827263">
    <w:abstractNumId w:val="18"/>
  </w:num>
  <w:num w:numId="9" w16cid:durableId="72900967">
    <w:abstractNumId w:val="15"/>
  </w:num>
  <w:num w:numId="10" w16cid:durableId="79061435">
    <w:abstractNumId w:val="19"/>
  </w:num>
  <w:num w:numId="11" w16cid:durableId="175966025">
    <w:abstractNumId w:val="12"/>
  </w:num>
  <w:num w:numId="12" w16cid:durableId="383065202">
    <w:abstractNumId w:val="0"/>
  </w:num>
  <w:num w:numId="13" w16cid:durableId="1139417250">
    <w:abstractNumId w:val="26"/>
  </w:num>
  <w:num w:numId="14" w16cid:durableId="183833807">
    <w:abstractNumId w:val="17"/>
  </w:num>
  <w:num w:numId="15" w16cid:durableId="1159494834">
    <w:abstractNumId w:val="9"/>
  </w:num>
  <w:num w:numId="16" w16cid:durableId="920024121">
    <w:abstractNumId w:val="20"/>
  </w:num>
  <w:num w:numId="17" w16cid:durableId="1497721746">
    <w:abstractNumId w:val="22"/>
  </w:num>
  <w:num w:numId="18" w16cid:durableId="785197653">
    <w:abstractNumId w:val="2"/>
  </w:num>
  <w:num w:numId="19" w16cid:durableId="1833596019">
    <w:abstractNumId w:val="5"/>
  </w:num>
  <w:num w:numId="20" w16cid:durableId="186217578">
    <w:abstractNumId w:val="10"/>
  </w:num>
  <w:num w:numId="21" w16cid:durableId="1718968896">
    <w:abstractNumId w:val="8"/>
  </w:num>
  <w:num w:numId="22" w16cid:durableId="1303316288">
    <w:abstractNumId w:val="27"/>
  </w:num>
  <w:num w:numId="23" w16cid:durableId="1362394384">
    <w:abstractNumId w:val="14"/>
  </w:num>
  <w:num w:numId="24" w16cid:durableId="358895922">
    <w:abstractNumId w:val="4"/>
  </w:num>
  <w:num w:numId="25" w16cid:durableId="275647445">
    <w:abstractNumId w:val="13"/>
  </w:num>
  <w:num w:numId="26" w16cid:durableId="72045981">
    <w:abstractNumId w:val="16"/>
  </w:num>
  <w:num w:numId="27" w16cid:durableId="1998150715">
    <w:abstractNumId w:val="1"/>
  </w:num>
  <w:num w:numId="28" w16cid:durableId="8728118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6C8"/>
    <w:rsid w:val="00005EDC"/>
    <w:rsid w:val="00006DE7"/>
    <w:rsid w:val="000108D5"/>
    <w:rsid w:val="00013C6E"/>
    <w:rsid w:val="000178CF"/>
    <w:rsid w:val="00020BE7"/>
    <w:rsid w:val="00025872"/>
    <w:rsid w:val="000315DA"/>
    <w:rsid w:val="000441CD"/>
    <w:rsid w:val="00046CE5"/>
    <w:rsid w:val="00047B01"/>
    <w:rsid w:val="00050F5D"/>
    <w:rsid w:val="000514D4"/>
    <w:rsid w:val="000614A6"/>
    <w:rsid w:val="00063734"/>
    <w:rsid w:val="00094A53"/>
    <w:rsid w:val="000A01C1"/>
    <w:rsid w:val="000A113A"/>
    <w:rsid w:val="000A3107"/>
    <w:rsid w:val="000B7DD7"/>
    <w:rsid w:val="000C61C6"/>
    <w:rsid w:val="000D108F"/>
    <w:rsid w:val="000D730B"/>
    <w:rsid w:val="000E0F69"/>
    <w:rsid w:val="000E1826"/>
    <w:rsid w:val="000E1A18"/>
    <w:rsid w:val="00107013"/>
    <w:rsid w:val="00107109"/>
    <w:rsid w:val="00107DB8"/>
    <w:rsid w:val="00112CAD"/>
    <w:rsid w:val="00123470"/>
    <w:rsid w:val="001252E3"/>
    <w:rsid w:val="0013012C"/>
    <w:rsid w:val="001340FC"/>
    <w:rsid w:val="001379BB"/>
    <w:rsid w:val="00150932"/>
    <w:rsid w:val="00156B65"/>
    <w:rsid w:val="001613DE"/>
    <w:rsid w:val="001618E7"/>
    <w:rsid w:val="00161D40"/>
    <w:rsid w:val="00164BD8"/>
    <w:rsid w:val="00164CA9"/>
    <w:rsid w:val="00170EA1"/>
    <w:rsid w:val="00175417"/>
    <w:rsid w:val="00175F63"/>
    <w:rsid w:val="001763BD"/>
    <w:rsid w:val="0018038C"/>
    <w:rsid w:val="00187BDE"/>
    <w:rsid w:val="00193DFD"/>
    <w:rsid w:val="00194B5E"/>
    <w:rsid w:val="001A3192"/>
    <w:rsid w:val="001A4931"/>
    <w:rsid w:val="001B3FBC"/>
    <w:rsid w:val="001B4E34"/>
    <w:rsid w:val="001B7BC9"/>
    <w:rsid w:val="001C389B"/>
    <w:rsid w:val="001C4F5B"/>
    <w:rsid w:val="001D3AFA"/>
    <w:rsid w:val="001D3F8F"/>
    <w:rsid w:val="001E02BE"/>
    <w:rsid w:val="001E1476"/>
    <w:rsid w:val="001E1B6F"/>
    <w:rsid w:val="001F510B"/>
    <w:rsid w:val="001F6240"/>
    <w:rsid w:val="002010D8"/>
    <w:rsid w:val="00201133"/>
    <w:rsid w:val="00204F61"/>
    <w:rsid w:val="0020698D"/>
    <w:rsid w:val="00211BAA"/>
    <w:rsid w:val="0024318E"/>
    <w:rsid w:val="00246E28"/>
    <w:rsid w:val="002512B1"/>
    <w:rsid w:val="00263469"/>
    <w:rsid w:val="00273361"/>
    <w:rsid w:val="002744B8"/>
    <w:rsid w:val="00275FAB"/>
    <w:rsid w:val="00282871"/>
    <w:rsid w:val="002843F0"/>
    <w:rsid w:val="0028638D"/>
    <w:rsid w:val="00291FFA"/>
    <w:rsid w:val="002A249F"/>
    <w:rsid w:val="002A33B5"/>
    <w:rsid w:val="002B2D48"/>
    <w:rsid w:val="002B4204"/>
    <w:rsid w:val="002B6331"/>
    <w:rsid w:val="002C5095"/>
    <w:rsid w:val="002C5A1A"/>
    <w:rsid w:val="002C6188"/>
    <w:rsid w:val="002D16A6"/>
    <w:rsid w:val="002D341D"/>
    <w:rsid w:val="002D3D78"/>
    <w:rsid w:val="002D5B48"/>
    <w:rsid w:val="002D7A6A"/>
    <w:rsid w:val="002E10B1"/>
    <w:rsid w:val="002E4CF9"/>
    <w:rsid w:val="002E78E1"/>
    <w:rsid w:val="002E7F66"/>
    <w:rsid w:val="002F2FC4"/>
    <w:rsid w:val="00303C05"/>
    <w:rsid w:val="00316A9C"/>
    <w:rsid w:val="00317564"/>
    <w:rsid w:val="00326D41"/>
    <w:rsid w:val="003275B8"/>
    <w:rsid w:val="00346064"/>
    <w:rsid w:val="00346DA4"/>
    <w:rsid w:val="00352FBA"/>
    <w:rsid w:val="00354BFF"/>
    <w:rsid w:val="00363A3F"/>
    <w:rsid w:val="00364EDB"/>
    <w:rsid w:val="003665ED"/>
    <w:rsid w:val="00371725"/>
    <w:rsid w:val="00375B8D"/>
    <w:rsid w:val="0037649C"/>
    <w:rsid w:val="00387D17"/>
    <w:rsid w:val="00390523"/>
    <w:rsid w:val="003972D5"/>
    <w:rsid w:val="003A1EE1"/>
    <w:rsid w:val="003A6866"/>
    <w:rsid w:val="003B05AC"/>
    <w:rsid w:val="003B47C2"/>
    <w:rsid w:val="003C4196"/>
    <w:rsid w:val="003C5D67"/>
    <w:rsid w:val="003D057B"/>
    <w:rsid w:val="003D0C9C"/>
    <w:rsid w:val="003D47CD"/>
    <w:rsid w:val="003E27A6"/>
    <w:rsid w:val="003E5658"/>
    <w:rsid w:val="003F147B"/>
    <w:rsid w:val="003F374A"/>
    <w:rsid w:val="004000C4"/>
    <w:rsid w:val="00407A39"/>
    <w:rsid w:val="00414BE4"/>
    <w:rsid w:val="0042252E"/>
    <w:rsid w:val="004279F8"/>
    <w:rsid w:val="00431304"/>
    <w:rsid w:val="004322C7"/>
    <w:rsid w:val="00436D9F"/>
    <w:rsid w:val="00446AAA"/>
    <w:rsid w:val="00450EEA"/>
    <w:rsid w:val="0045533D"/>
    <w:rsid w:val="00455897"/>
    <w:rsid w:val="00457DB7"/>
    <w:rsid w:val="00463862"/>
    <w:rsid w:val="00465827"/>
    <w:rsid w:val="004712BA"/>
    <w:rsid w:val="00473093"/>
    <w:rsid w:val="00475E68"/>
    <w:rsid w:val="0047785D"/>
    <w:rsid w:val="004807DB"/>
    <w:rsid w:val="00482A53"/>
    <w:rsid w:val="00482BDE"/>
    <w:rsid w:val="00486273"/>
    <w:rsid w:val="00491044"/>
    <w:rsid w:val="004921F3"/>
    <w:rsid w:val="00493A78"/>
    <w:rsid w:val="004A71BC"/>
    <w:rsid w:val="004B0133"/>
    <w:rsid w:val="004B6920"/>
    <w:rsid w:val="004C102B"/>
    <w:rsid w:val="004C33BA"/>
    <w:rsid w:val="004C6476"/>
    <w:rsid w:val="004E1AA4"/>
    <w:rsid w:val="004E34F7"/>
    <w:rsid w:val="004E534F"/>
    <w:rsid w:val="004E6ABD"/>
    <w:rsid w:val="004F71CB"/>
    <w:rsid w:val="004F7F0D"/>
    <w:rsid w:val="00500F64"/>
    <w:rsid w:val="005076C0"/>
    <w:rsid w:val="00511BEA"/>
    <w:rsid w:val="0051287D"/>
    <w:rsid w:val="00514867"/>
    <w:rsid w:val="005155C9"/>
    <w:rsid w:val="005167EB"/>
    <w:rsid w:val="00521A23"/>
    <w:rsid w:val="005242D3"/>
    <w:rsid w:val="00530AC0"/>
    <w:rsid w:val="00534C6C"/>
    <w:rsid w:val="00537378"/>
    <w:rsid w:val="005412F5"/>
    <w:rsid w:val="00542D50"/>
    <w:rsid w:val="0054452C"/>
    <w:rsid w:val="0054637B"/>
    <w:rsid w:val="005471AB"/>
    <w:rsid w:val="005575EA"/>
    <w:rsid w:val="00560AC1"/>
    <w:rsid w:val="00570491"/>
    <w:rsid w:val="00575345"/>
    <w:rsid w:val="00576708"/>
    <w:rsid w:val="005801D2"/>
    <w:rsid w:val="00580745"/>
    <w:rsid w:val="00586E49"/>
    <w:rsid w:val="0059618D"/>
    <w:rsid w:val="005A0F13"/>
    <w:rsid w:val="005A107D"/>
    <w:rsid w:val="005A6577"/>
    <w:rsid w:val="005A74B8"/>
    <w:rsid w:val="005C7E06"/>
    <w:rsid w:val="005D3C67"/>
    <w:rsid w:val="005D6F8B"/>
    <w:rsid w:val="005E066C"/>
    <w:rsid w:val="005E0B5B"/>
    <w:rsid w:val="005F3995"/>
    <w:rsid w:val="005F760E"/>
    <w:rsid w:val="00610410"/>
    <w:rsid w:val="00613E88"/>
    <w:rsid w:val="0061447E"/>
    <w:rsid w:val="00621C98"/>
    <w:rsid w:val="00630E86"/>
    <w:rsid w:val="00636791"/>
    <w:rsid w:val="00645154"/>
    <w:rsid w:val="00645D06"/>
    <w:rsid w:val="00647FD3"/>
    <w:rsid w:val="006505E4"/>
    <w:rsid w:val="00651D69"/>
    <w:rsid w:val="00654F77"/>
    <w:rsid w:val="00680E3A"/>
    <w:rsid w:val="0068630F"/>
    <w:rsid w:val="0068714C"/>
    <w:rsid w:val="006907CD"/>
    <w:rsid w:val="006A0F5E"/>
    <w:rsid w:val="006A59C1"/>
    <w:rsid w:val="006B1ADA"/>
    <w:rsid w:val="006B4B7C"/>
    <w:rsid w:val="006B6E3C"/>
    <w:rsid w:val="006C6703"/>
    <w:rsid w:val="006D55B5"/>
    <w:rsid w:val="006D625E"/>
    <w:rsid w:val="006E2648"/>
    <w:rsid w:val="006E38D1"/>
    <w:rsid w:val="006F64DB"/>
    <w:rsid w:val="006F6EE3"/>
    <w:rsid w:val="00706D43"/>
    <w:rsid w:val="00710DF2"/>
    <w:rsid w:val="007123D9"/>
    <w:rsid w:val="00714260"/>
    <w:rsid w:val="0071616B"/>
    <w:rsid w:val="00717230"/>
    <w:rsid w:val="00722785"/>
    <w:rsid w:val="00727C80"/>
    <w:rsid w:val="00734865"/>
    <w:rsid w:val="00744F27"/>
    <w:rsid w:val="0075097A"/>
    <w:rsid w:val="00750C0F"/>
    <w:rsid w:val="00751A24"/>
    <w:rsid w:val="00753211"/>
    <w:rsid w:val="00756F6A"/>
    <w:rsid w:val="007620B7"/>
    <w:rsid w:val="00762732"/>
    <w:rsid w:val="00766A04"/>
    <w:rsid w:val="00774508"/>
    <w:rsid w:val="007771C4"/>
    <w:rsid w:val="0077740A"/>
    <w:rsid w:val="00780900"/>
    <w:rsid w:val="00782471"/>
    <w:rsid w:val="0078663B"/>
    <w:rsid w:val="007879CD"/>
    <w:rsid w:val="00792EFE"/>
    <w:rsid w:val="00794D9F"/>
    <w:rsid w:val="007A1975"/>
    <w:rsid w:val="007A2013"/>
    <w:rsid w:val="007A7A16"/>
    <w:rsid w:val="007B279F"/>
    <w:rsid w:val="007C6A3B"/>
    <w:rsid w:val="007D02FD"/>
    <w:rsid w:val="007D0707"/>
    <w:rsid w:val="007D1CCF"/>
    <w:rsid w:val="007D26F1"/>
    <w:rsid w:val="007D2DE8"/>
    <w:rsid w:val="007E0436"/>
    <w:rsid w:val="007E4D48"/>
    <w:rsid w:val="007E64A7"/>
    <w:rsid w:val="007F1BCF"/>
    <w:rsid w:val="0080324B"/>
    <w:rsid w:val="008052A7"/>
    <w:rsid w:val="00806263"/>
    <w:rsid w:val="0082307B"/>
    <w:rsid w:val="00823C7F"/>
    <w:rsid w:val="0083144D"/>
    <w:rsid w:val="00832A16"/>
    <w:rsid w:val="00834D9C"/>
    <w:rsid w:val="00835360"/>
    <w:rsid w:val="0084637B"/>
    <w:rsid w:val="0086166B"/>
    <w:rsid w:val="00863682"/>
    <w:rsid w:val="00866751"/>
    <w:rsid w:val="00867825"/>
    <w:rsid w:val="00870560"/>
    <w:rsid w:val="008741D8"/>
    <w:rsid w:val="00882433"/>
    <w:rsid w:val="0088370A"/>
    <w:rsid w:val="0089360D"/>
    <w:rsid w:val="008977F1"/>
    <w:rsid w:val="008A138B"/>
    <w:rsid w:val="008B2641"/>
    <w:rsid w:val="008B2FFA"/>
    <w:rsid w:val="008C0ED1"/>
    <w:rsid w:val="008C6A40"/>
    <w:rsid w:val="008D3103"/>
    <w:rsid w:val="008D6E2D"/>
    <w:rsid w:val="008E1E76"/>
    <w:rsid w:val="008F17DE"/>
    <w:rsid w:val="008F6CA6"/>
    <w:rsid w:val="008F7783"/>
    <w:rsid w:val="00903C0A"/>
    <w:rsid w:val="009118BE"/>
    <w:rsid w:val="00922121"/>
    <w:rsid w:val="0092353E"/>
    <w:rsid w:val="00927ED6"/>
    <w:rsid w:val="00941ADC"/>
    <w:rsid w:val="00952142"/>
    <w:rsid w:val="0096153C"/>
    <w:rsid w:val="00963A55"/>
    <w:rsid w:val="00964E72"/>
    <w:rsid w:val="0096706F"/>
    <w:rsid w:val="0096729D"/>
    <w:rsid w:val="00967792"/>
    <w:rsid w:val="00971504"/>
    <w:rsid w:val="00972C90"/>
    <w:rsid w:val="009756D9"/>
    <w:rsid w:val="00977552"/>
    <w:rsid w:val="00984755"/>
    <w:rsid w:val="00986630"/>
    <w:rsid w:val="00990424"/>
    <w:rsid w:val="00990637"/>
    <w:rsid w:val="00995C27"/>
    <w:rsid w:val="00996EBE"/>
    <w:rsid w:val="009A3F1B"/>
    <w:rsid w:val="009A5CDA"/>
    <w:rsid w:val="009C53D1"/>
    <w:rsid w:val="009C7C94"/>
    <w:rsid w:val="009D0915"/>
    <w:rsid w:val="009D17CB"/>
    <w:rsid w:val="009D29FB"/>
    <w:rsid w:val="009D4CE5"/>
    <w:rsid w:val="009D507A"/>
    <w:rsid w:val="009E0084"/>
    <w:rsid w:val="009E16F4"/>
    <w:rsid w:val="009E256D"/>
    <w:rsid w:val="009E2A90"/>
    <w:rsid w:val="009E384D"/>
    <w:rsid w:val="009E4AA9"/>
    <w:rsid w:val="009F6A1C"/>
    <w:rsid w:val="00A036A9"/>
    <w:rsid w:val="00A04F29"/>
    <w:rsid w:val="00A05949"/>
    <w:rsid w:val="00A07CDE"/>
    <w:rsid w:val="00A20E7C"/>
    <w:rsid w:val="00A2130F"/>
    <w:rsid w:val="00A21911"/>
    <w:rsid w:val="00A256CD"/>
    <w:rsid w:val="00A304BA"/>
    <w:rsid w:val="00A34766"/>
    <w:rsid w:val="00A36A9D"/>
    <w:rsid w:val="00A47519"/>
    <w:rsid w:val="00A50D5A"/>
    <w:rsid w:val="00A524A0"/>
    <w:rsid w:val="00A65DEB"/>
    <w:rsid w:val="00A700D4"/>
    <w:rsid w:val="00A8684C"/>
    <w:rsid w:val="00A963AC"/>
    <w:rsid w:val="00AC2F41"/>
    <w:rsid w:val="00AC6E96"/>
    <w:rsid w:val="00AD11AC"/>
    <w:rsid w:val="00AD28DF"/>
    <w:rsid w:val="00AD3EFB"/>
    <w:rsid w:val="00AD5486"/>
    <w:rsid w:val="00AE761C"/>
    <w:rsid w:val="00AF17C3"/>
    <w:rsid w:val="00B054F4"/>
    <w:rsid w:val="00B12A52"/>
    <w:rsid w:val="00B174EA"/>
    <w:rsid w:val="00B2019F"/>
    <w:rsid w:val="00B221F1"/>
    <w:rsid w:val="00B25E83"/>
    <w:rsid w:val="00B35233"/>
    <w:rsid w:val="00B43897"/>
    <w:rsid w:val="00B457EF"/>
    <w:rsid w:val="00B46628"/>
    <w:rsid w:val="00B6220F"/>
    <w:rsid w:val="00B631EC"/>
    <w:rsid w:val="00B654D4"/>
    <w:rsid w:val="00B671F4"/>
    <w:rsid w:val="00B73B9E"/>
    <w:rsid w:val="00B73C29"/>
    <w:rsid w:val="00B7601B"/>
    <w:rsid w:val="00B81567"/>
    <w:rsid w:val="00B8659C"/>
    <w:rsid w:val="00BA09F9"/>
    <w:rsid w:val="00BB15BE"/>
    <w:rsid w:val="00BB5075"/>
    <w:rsid w:val="00BC37C2"/>
    <w:rsid w:val="00BD05DD"/>
    <w:rsid w:val="00BD3DD0"/>
    <w:rsid w:val="00BE1814"/>
    <w:rsid w:val="00BE1D53"/>
    <w:rsid w:val="00BE4E67"/>
    <w:rsid w:val="00BF0490"/>
    <w:rsid w:val="00BF7092"/>
    <w:rsid w:val="00BF76E2"/>
    <w:rsid w:val="00C020C9"/>
    <w:rsid w:val="00C06471"/>
    <w:rsid w:val="00C10DF1"/>
    <w:rsid w:val="00C11AFA"/>
    <w:rsid w:val="00C22013"/>
    <w:rsid w:val="00C27C7E"/>
    <w:rsid w:val="00C3250E"/>
    <w:rsid w:val="00C43D8B"/>
    <w:rsid w:val="00C4466E"/>
    <w:rsid w:val="00C51B9B"/>
    <w:rsid w:val="00C52584"/>
    <w:rsid w:val="00C56CCB"/>
    <w:rsid w:val="00C571E6"/>
    <w:rsid w:val="00C636F5"/>
    <w:rsid w:val="00C63969"/>
    <w:rsid w:val="00C73B0A"/>
    <w:rsid w:val="00C76A88"/>
    <w:rsid w:val="00C841DE"/>
    <w:rsid w:val="00C84A41"/>
    <w:rsid w:val="00C86C15"/>
    <w:rsid w:val="00C914FF"/>
    <w:rsid w:val="00C92B2D"/>
    <w:rsid w:val="00C93669"/>
    <w:rsid w:val="00C97727"/>
    <w:rsid w:val="00CA2E21"/>
    <w:rsid w:val="00CA328A"/>
    <w:rsid w:val="00CA52BA"/>
    <w:rsid w:val="00CB2A77"/>
    <w:rsid w:val="00CC5B4E"/>
    <w:rsid w:val="00CC768C"/>
    <w:rsid w:val="00CE030E"/>
    <w:rsid w:val="00CF2895"/>
    <w:rsid w:val="00D03571"/>
    <w:rsid w:val="00D05D26"/>
    <w:rsid w:val="00D06CAE"/>
    <w:rsid w:val="00D1735F"/>
    <w:rsid w:val="00D17594"/>
    <w:rsid w:val="00D17CF6"/>
    <w:rsid w:val="00D213A8"/>
    <w:rsid w:val="00D26A3E"/>
    <w:rsid w:val="00D378F5"/>
    <w:rsid w:val="00D409B5"/>
    <w:rsid w:val="00D4143D"/>
    <w:rsid w:val="00D43F38"/>
    <w:rsid w:val="00D506C8"/>
    <w:rsid w:val="00D539A9"/>
    <w:rsid w:val="00D5642E"/>
    <w:rsid w:val="00D6466D"/>
    <w:rsid w:val="00D7224D"/>
    <w:rsid w:val="00D80A6C"/>
    <w:rsid w:val="00D82765"/>
    <w:rsid w:val="00D82B0F"/>
    <w:rsid w:val="00D875A3"/>
    <w:rsid w:val="00DA1010"/>
    <w:rsid w:val="00DB5095"/>
    <w:rsid w:val="00DC5E60"/>
    <w:rsid w:val="00DD0138"/>
    <w:rsid w:val="00DF0CC0"/>
    <w:rsid w:val="00DF0FF3"/>
    <w:rsid w:val="00DF1091"/>
    <w:rsid w:val="00DF77DA"/>
    <w:rsid w:val="00E01396"/>
    <w:rsid w:val="00E01AE1"/>
    <w:rsid w:val="00E0380C"/>
    <w:rsid w:val="00E04983"/>
    <w:rsid w:val="00E10E2B"/>
    <w:rsid w:val="00E15465"/>
    <w:rsid w:val="00E172A6"/>
    <w:rsid w:val="00E2100F"/>
    <w:rsid w:val="00E21DE0"/>
    <w:rsid w:val="00E40B1D"/>
    <w:rsid w:val="00E477C5"/>
    <w:rsid w:val="00E53127"/>
    <w:rsid w:val="00E53B85"/>
    <w:rsid w:val="00E54823"/>
    <w:rsid w:val="00E54EC3"/>
    <w:rsid w:val="00E54EF5"/>
    <w:rsid w:val="00E60849"/>
    <w:rsid w:val="00E61FA4"/>
    <w:rsid w:val="00E67398"/>
    <w:rsid w:val="00E702CF"/>
    <w:rsid w:val="00E707E6"/>
    <w:rsid w:val="00E74C50"/>
    <w:rsid w:val="00E82155"/>
    <w:rsid w:val="00E83D03"/>
    <w:rsid w:val="00E91024"/>
    <w:rsid w:val="00E92BC5"/>
    <w:rsid w:val="00E94BE8"/>
    <w:rsid w:val="00E97A18"/>
    <w:rsid w:val="00EA38C6"/>
    <w:rsid w:val="00EA410E"/>
    <w:rsid w:val="00EA4DE0"/>
    <w:rsid w:val="00EB74FE"/>
    <w:rsid w:val="00EC52CE"/>
    <w:rsid w:val="00ED201D"/>
    <w:rsid w:val="00ED3123"/>
    <w:rsid w:val="00ED3D36"/>
    <w:rsid w:val="00ED68D9"/>
    <w:rsid w:val="00EF3112"/>
    <w:rsid w:val="00EF7ECF"/>
    <w:rsid w:val="00F132B7"/>
    <w:rsid w:val="00F15D0E"/>
    <w:rsid w:val="00F17261"/>
    <w:rsid w:val="00F20F6F"/>
    <w:rsid w:val="00F2635A"/>
    <w:rsid w:val="00F30255"/>
    <w:rsid w:val="00F3371B"/>
    <w:rsid w:val="00F433FA"/>
    <w:rsid w:val="00F4597D"/>
    <w:rsid w:val="00F5200D"/>
    <w:rsid w:val="00F54F83"/>
    <w:rsid w:val="00F574D3"/>
    <w:rsid w:val="00F61D07"/>
    <w:rsid w:val="00F63927"/>
    <w:rsid w:val="00F67011"/>
    <w:rsid w:val="00F679B5"/>
    <w:rsid w:val="00F702EC"/>
    <w:rsid w:val="00F76440"/>
    <w:rsid w:val="00F824BB"/>
    <w:rsid w:val="00F84E16"/>
    <w:rsid w:val="00F86ED1"/>
    <w:rsid w:val="00F878B8"/>
    <w:rsid w:val="00F9088A"/>
    <w:rsid w:val="00F9378E"/>
    <w:rsid w:val="00F94B24"/>
    <w:rsid w:val="00FA0F5D"/>
    <w:rsid w:val="00FA371E"/>
    <w:rsid w:val="00FA6672"/>
    <w:rsid w:val="00FB24AB"/>
    <w:rsid w:val="00FB5B1A"/>
    <w:rsid w:val="00FD3D11"/>
    <w:rsid w:val="00FD5387"/>
    <w:rsid w:val="00FD5F17"/>
    <w:rsid w:val="00FE24EC"/>
    <w:rsid w:val="00FE3FD9"/>
    <w:rsid w:val="00FE4186"/>
    <w:rsid w:val="00FF441C"/>
    <w:rsid w:val="00FF58BD"/>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0DEE4"/>
  <w15:chartTrackingRefBased/>
  <w15:docId w15:val="{5FA98886-830E-4958-816B-361DD7809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07A"/>
    <w:pPr>
      <w:ind w:left="720"/>
      <w:contextualSpacing/>
    </w:pPr>
  </w:style>
  <w:style w:type="paragraph" w:styleId="FootnoteText">
    <w:name w:val="footnote text"/>
    <w:aliases w:val="Diagrama"/>
    <w:basedOn w:val="Normal"/>
    <w:link w:val="FootnoteTextChar"/>
    <w:unhideWhenUsed/>
    <w:rsid w:val="006B6E3C"/>
    <w:rPr>
      <w:sz w:val="20"/>
    </w:rPr>
  </w:style>
  <w:style w:type="character" w:customStyle="1" w:styleId="FootnoteTextChar">
    <w:name w:val="Footnote Text Char"/>
    <w:aliases w:val="Diagrama Char"/>
    <w:basedOn w:val="DefaultParagraphFont"/>
    <w:link w:val="FootnoteText"/>
    <w:rsid w:val="006B6E3C"/>
    <w:rPr>
      <w:sz w:val="20"/>
    </w:rPr>
  </w:style>
  <w:style w:type="character" w:styleId="FootnoteReference">
    <w:name w:val="footnote reference"/>
    <w:aliases w:val="Footnote Reference Number,BVI fnr,Footnote symbol,Footnote anchor,Times 10 Point,Exposant 3 Point,Footnote reference number,Voetnootverwijzing,Footnote number,fr,Footnotemark,FR,Footnotemark1,Footnotemark2,FR1,Footnotemark3,FR2"/>
    <w:basedOn w:val="DefaultParagraphFont"/>
    <w:uiPriority w:val="99"/>
    <w:unhideWhenUsed/>
    <w:rsid w:val="006B6E3C"/>
    <w:rPr>
      <w:vertAlign w:val="superscript"/>
    </w:rPr>
  </w:style>
  <w:style w:type="table" w:styleId="TableGrid">
    <w:name w:val="Table Grid"/>
    <w:basedOn w:val="TableNormal"/>
    <w:rsid w:val="00E92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511BEA"/>
  </w:style>
  <w:style w:type="character" w:styleId="Hyperlink">
    <w:name w:val="Hyperlink"/>
    <w:basedOn w:val="DefaultParagraphFont"/>
    <w:unhideWhenUsed/>
    <w:rsid w:val="00CF2895"/>
    <w:rPr>
      <w:color w:val="0563C1" w:themeColor="hyperlink"/>
      <w:u w:val="single"/>
    </w:rPr>
  </w:style>
  <w:style w:type="character" w:styleId="UnresolvedMention">
    <w:name w:val="Unresolved Mention"/>
    <w:basedOn w:val="DefaultParagraphFont"/>
    <w:uiPriority w:val="99"/>
    <w:semiHidden/>
    <w:unhideWhenUsed/>
    <w:rsid w:val="00CF2895"/>
    <w:rPr>
      <w:color w:val="605E5C"/>
      <w:shd w:val="clear" w:color="auto" w:fill="E1DFDD"/>
    </w:rPr>
  </w:style>
  <w:style w:type="character" w:styleId="FollowedHyperlink">
    <w:name w:val="FollowedHyperlink"/>
    <w:basedOn w:val="DefaultParagraphFont"/>
    <w:semiHidden/>
    <w:unhideWhenUsed/>
    <w:rsid w:val="005D3C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3038">
      <w:bodyDiv w:val="1"/>
      <w:marLeft w:val="0"/>
      <w:marRight w:val="0"/>
      <w:marTop w:val="0"/>
      <w:marBottom w:val="0"/>
      <w:divBdr>
        <w:top w:val="none" w:sz="0" w:space="0" w:color="auto"/>
        <w:left w:val="none" w:sz="0" w:space="0" w:color="auto"/>
        <w:bottom w:val="none" w:sz="0" w:space="0" w:color="auto"/>
        <w:right w:val="none" w:sz="0" w:space="0" w:color="auto"/>
      </w:divBdr>
    </w:div>
    <w:div w:id="192035263">
      <w:bodyDiv w:val="1"/>
      <w:marLeft w:val="0"/>
      <w:marRight w:val="0"/>
      <w:marTop w:val="0"/>
      <w:marBottom w:val="0"/>
      <w:divBdr>
        <w:top w:val="none" w:sz="0" w:space="0" w:color="auto"/>
        <w:left w:val="none" w:sz="0" w:space="0" w:color="auto"/>
        <w:bottom w:val="none" w:sz="0" w:space="0" w:color="auto"/>
        <w:right w:val="none" w:sz="0" w:space="0" w:color="auto"/>
      </w:divBdr>
    </w:div>
    <w:div w:id="475606824">
      <w:bodyDiv w:val="1"/>
      <w:marLeft w:val="0"/>
      <w:marRight w:val="0"/>
      <w:marTop w:val="0"/>
      <w:marBottom w:val="0"/>
      <w:divBdr>
        <w:top w:val="none" w:sz="0" w:space="0" w:color="auto"/>
        <w:left w:val="none" w:sz="0" w:space="0" w:color="auto"/>
        <w:bottom w:val="none" w:sz="0" w:space="0" w:color="auto"/>
        <w:right w:val="none" w:sz="0" w:space="0" w:color="auto"/>
      </w:divBdr>
    </w:div>
    <w:div w:id="507600832">
      <w:bodyDiv w:val="1"/>
      <w:marLeft w:val="0"/>
      <w:marRight w:val="0"/>
      <w:marTop w:val="0"/>
      <w:marBottom w:val="0"/>
      <w:divBdr>
        <w:top w:val="none" w:sz="0" w:space="0" w:color="auto"/>
        <w:left w:val="none" w:sz="0" w:space="0" w:color="auto"/>
        <w:bottom w:val="none" w:sz="0" w:space="0" w:color="auto"/>
        <w:right w:val="none" w:sz="0" w:space="0" w:color="auto"/>
      </w:divBdr>
    </w:div>
    <w:div w:id="578758019">
      <w:bodyDiv w:val="1"/>
      <w:marLeft w:val="0"/>
      <w:marRight w:val="0"/>
      <w:marTop w:val="0"/>
      <w:marBottom w:val="0"/>
      <w:divBdr>
        <w:top w:val="none" w:sz="0" w:space="0" w:color="auto"/>
        <w:left w:val="none" w:sz="0" w:space="0" w:color="auto"/>
        <w:bottom w:val="none" w:sz="0" w:space="0" w:color="auto"/>
        <w:right w:val="none" w:sz="0" w:space="0" w:color="auto"/>
      </w:divBdr>
    </w:div>
    <w:div w:id="615215416">
      <w:bodyDiv w:val="1"/>
      <w:marLeft w:val="0"/>
      <w:marRight w:val="0"/>
      <w:marTop w:val="0"/>
      <w:marBottom w:val="0"/>
      <w:divBdr>
        <w:top w:val="none" w:sz="0" w:space="0" w:color="auto"/>
        <w:left w:val="none" w:sz="0" w:space="0" w:color="auto"/>
        <w:bottom w:val="none" w:sz="0" w:space="0" w:color="auto"/>
        <w:right w:val="none" w:sz="0" w:space="0" w:color="auto"/>
      </w:divBdr>
    </w:div>
    <w:div w:id="1461150535">
      <w:bodyDiv w:val="1"/>
      <w:marLeft w:val="0"/>
      <w:marRight w:val="0"/>
      <w:marTop w:val="0"/>
      <w:marBottom w:val="0"/>
      <w:divBdr>
        <w:top w:val="none" w:sz="0" w:space="0" w:color="auto"/>
        <w:left w:val="none" w:sz="0" w:space="0" w:color="auto"/>
        <w:bottom w:val="none" w:sz="0" w:space="0" w:color="auto"/>
        <w:right w:val="none" w:sz="0" w:space="0" w:color="auto"/>
      </w:divBdr>
    </w:div>
    <w:div w:id="1499727697">
      <w:bodyDiv w:val="1"/>
      <w:marLeft w:val="0"/>
      <w:marRight w:val="0"/>
      <w:marTop w:val="0"/>
      <w:marBottom w:val="0"/>
      <w:divBdr>
        <w:top w:val="none" w:sz="0" w:space="0" w:color="auto"/>
        <w:left w:val="none" w:sz="0" w:space="0" w:color="auto"/>
        <w:bottom w:val="none" w:sz="0" w:space="0" w:color="auto"/>
        <w:right w:val="none" w:sz="0" w:space="0" w:color="auto"/>
      </w:divBdr>
    </w:div>
    <w:div w:id="1946110404">
      <w:bodyDiv w:val="1"/>
      <w:marLeft w:val="0"/>
      <w:marRight w:val="0"/>
      <w:marTop w:val="0"/>
      <w:marBottom w:val="0"/>
      <w:divBdr>
        <w:top w:val="none" w:sz="0" w:space="0" w:color="auto"/>
        <w:left w:val="none" w:sz="0" w:space="0" w:color="auto"/>
        <w:bottom w:val="none" w:sz="0" w:space="0" w:color="auto"/>
        <w:right w:val="none" w:sz="0" w:space="0" w:color="auto"/>
      </w:divBdr>
      <w:divsChild>
        <w:div w:id="642195060">
          <w:marLeft w:val="0"/>
          <w:marRight w:val="0"/>
          <w:marTop w:val="0"/>
          <w:marBottom w:val="0"/>
          <w:divBdr>
            <w:top w:val="none" w:sz="0" w:space="0" w:color="auto"/>
            <w:left w:val="none" w:sz="0" w:space="0" w:color="auto"/>
            <w:bottom w:val="none" w:sz="0" w:space="0" w:color="auto"/>
            <w:right w:val="none" w:sz="0" w:space="0" w:color="auto"/>
          </w:divBdr>
        </w:div>
        <w:div w:id="1586307568">
          <w:marLeft w:val="0"/>
          <w:marRight w:val="0"/>
          <w:marTop w:val="0"/>
          <w:marBottom w:val="0"/>
          <w:divBdr>
            <w:top w:val="none" w:sz="0" w:space="0" w:color="auto"/>
            <w:left w:val="none" w:sz="0" w:space="0" w:color="auto"/>
            <w:bottom w:val="none" w:sz="0" w:space="0" w:color="auto"/>
            <w:right w:val="none" w:sz="0" w:space="0" w:color="auto"/>
          </w:divBdr>
        </w:div>
        <w:div w:id="243419395">
          <w:marLeft w:val="0"/>
          <w:marRight w:val="0"/>
          <w:marTop w:val="0"/>
          <w:marBottom w:val="0"/>
          <w:divBdr>
            <w:top w:val="none" w:sz="0" w:space="0" w:color="auto"/>
            <w:left w:val="none" w:sz="0" w:space="0" w:color="auto"/>
            <w:bottom w:val="none" w:sz="0" w:space="0" w:color="auto"/>
            <w:right w:val="none" w:sz="0" w:space="0" w:color="auto"/>
          </w:divBdr>
        </w:div>
        <w:div w:id="51655376">
          <w:marLeft w:val="0"/>
          <w:marRight w:val="0"/>
          <w:marTop w:val="0"/>
          <w:marBottom w:val="0"/>
          <w:divBdr>
            <w:top w:val="none" w:sz="0" w:space="0" w:color="auto"/>
            <w:left w:val="none" w:sz="0" w:space="0" w:color="auto"/>
            <w:bottom w:val="none" w:sz="0" w:space="0" w:color="auto"/>
            <w:right w:val="none" w:sz="0" w:space="0" w:color="auto"/>
          </w:divBdr>
        </w:div>
      </w:divsChild>
    </w:div>
    <w:div w:id="213347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vis.smm.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vis.smm.lt"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osp.stat.gov.lt/statistiniu-rodikliu-analize" TargetMode="External"/><Relationship Id="rId2" Type="http://schemas.openxmlformats.org/officeDocument/2006/relationships/hyperlink" Target="file:///C:/Users/DV03/Downloads/Ikimokiklinio-ugdymo-infrastrukturos-pletra-studija-2022-08-12.pdf" TargetMode="External"/><Relationship Id="rId1" Type="http://schemas.openxmlformats.org/officeDocument/2006/relationships/hyperlink" Target="http://www.svis.smm.lt/bendrasis-ugdymas-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46D24-747E-4F6C-8121-56ABA128A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3309</TotalTime>
  <Pages>16</Pages>
  <Words>27891</Words>
  <Characters>15898</Characters>
  <Application>Microsoft Office Word</Application>
  <DocSecurity>0</DocSecurity>
  <Lines>132</Lines>
  <Paragraphs>87</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43702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Šarkauskaitė</dc:creator>
  <cp:lastModifiedBy>Jovita Michniovienė</cp:lastModifiedBy>
  <cp:revision>354</cp:revision>
  <dcterms:created xsi:type="dcterms:W3CDTF">2022-11-22T13:17:00Z</dcterms:created>
  <dcterms:modified xsi:type="dcterms:W3CDTF">2026-04-27T06:11:00Z</dcterms:modified>
</cp:coreProperties>
</file>